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59"/>
        <w:ind w:firstLine="300"/>
        <w:spacing w:line="360" w:lineRule="auto"/>
        <w:rPr>
          <w:sz w:val="60"/>
          <w:szCs w:val="60"/>
        </w:rPr>
      </w:pPr>
      <w:r>
        <w:rPr>
          <w:sz w:val="60"/>
          <w:szCs w:val="60"/>
        </w:rPr>
      </w:r>
      <w:r/>
    </w:p>
    <w:p>
      <w:pPr>
        <w:pStyle w:val="1059"/>
        <w:jc w:val="center"/>
        <w:rPr>
          <w:b/>
          <w:bCs/>
          <w:sz w:val="60"/>
          <w:szCs w:val="60"/>
        </w:rPr>
      </w:pPr>
      <w:r>
        <w:rPr>
          <w:b/>
          <w:bCs/>
          <w:sz w:val="60"/>
          <w:szCs w:val="60"/>
        </w:rPr>
        <w:t xml:space="preserve">常州市政府采购项目</w:t>
      </w:r>
      <w:r/>
    </w:p>
    <w:p>
      <w:pPr>
        <w:pStyle w:val="1059"/>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rPr>
          <w:rFonts w:ascii="CESI黑体-GB2312" w:hAnsi="CESI黑体-GB2312" w:eastAsia="CESI黑体-GB2312" w:cs="CESI黑体-GB2312"/>
          <w:sz w:val="32"/>
          <w:szCs w:val="32"/>
        </w:rPr>
      </w:r>
      <w:r/>
    </w:p>
    <w:p>
      <w:pPr>
        <w:pStyle w:val="1059"/>
        <w:jc w:val="center"/>
        <w:rPr>
          <w:b/>
          <w:bCs/>
          <w:sz w:val="60"/>
          <w:szCs w:val="60"/>
        </w:rPr>
      </w:pPr>
      <w:r>
        <w:rPr>
          <w:b/>
          <w:bCs/>
          <w:sz w:val="60"/>
          <w:szCs w:val="60"/>
        </w:rPr>
      </w:r>
      <w:r/>
    </w:p>
    <w:p>
      <w:pPr>
        <w:pStyle w:val="1059"/>
        <w:jc w:val="center"/>
        <w:rPr>
          <w:b/>
          <w:bCs/>
          <w:sz w:val="60"/>
          <w:szCs w:val="60"/>
        </w:rPr>
      </w:pPr>
      <w:r>
        <w:rPr>
          <w:b/>
          <w:bCs/>
          <w:sz w:val="60"/>
          <w:szCs w:val="60"/>
        </w:rPr>
      </w:r>
      <w:r/>
    </w:p>
    <w:p>
      <w:pPr>
        <w:pStyle w:val="1059"/>
        <w:jc w:val="center"/>
        <w:rPr>
          <w:rFonts w:hint="eastAsia"/>
          <w:b/>
          <w:bCs/>
          <w:sz w:val="60"/>
          <w:szCs w:val="60"/>
        </w:rPr>
      </w:pPr>
      <w:r>
        <w:rPr>
          <w:rFonts w:hint="eastAsia"/>
          <w:b/>
          <w:bCs/>
          <w:sz w:val="60"/>
          <w:szCs w:val="60"/>
        </w:rPr>
      </w:r>
      <w:r/>
    </w:p>
    <w:p>
      <w:pPr>
        <w:pStyle w:val="1059"/>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常州工程职业技术学院2026年-2028年教职工传统节日福利采购</w:t>
      </w:r>
      <w:r/>
    </w:p>
    <w:p>
      <w:pPr>
        <w:pStyle w:val="1059"/>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JSZC-320400-JSZG-G2025-0149</w:t>
      </w:r>
      <w:r>
        <w:rPr>
          <w:rFonts w:hint="eastAsia"/>
          <w:bCs/>
          <w:sz w:val="36"/>
          <w:szCs w:val="36"/>
        </w:rPr>
      </w:r>
      <w:r/>
    </w:p>
    <w:p>
      <w:pPr>
        <w:pStyle w:val="1059"/>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常州工程职业技术学院</w:t>
      </w:r>
      <w:r>
        <w:rPr>
          <w:bCs/>
          <w:sz w:val="36"/>
          <w:szCs w:val="36"/>
        </w:rPr>
      </w:r>
      <w:r/>
    </w:p>
    <w:p>
      <w:pPr>
        <w:pStyle w:val="1059"/>
        <w:ind w:left="2833" w:hanging="1901"/>
        <w:jc w:val="left"/>
        <w:spacing w:line="360" w:lineRule="auto"/>
        <w:tabs>
          <w:tab w:val="left" w:pos="3240" w:leader="none"/>
          <w:tab w:val="left" w:pos="3420" w:leader="none"/>
        </w:tabs>
        <w:rPr>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rPr>
          <w:b/>
          <w:sz w:val="72"/>
        </w:rPr>
        <w:br w:type="page" w:clear="all"/>
      </w:r>
      <w:r/>
    </w:p>
    <w:p>
      <w:pPr>
        <w:pStyle w:val="1059"/>
        <w:jc w:val="center"/>
        <w:spacing w:line="360" w:lineRule="auto"/>
        <w:rPr>
          <w:b/>
          <w:sz w:val="36"/>
          <w:szCs w:val="36"/>
        </w:rPr>
        <w:outlineLvl w:val="0"/>
      </w:pPr>
      <w:r/>
      <w:bookmarkStart w:id="1" w:name="_Toc99301418"/>
      <w:r/>
      <w:bookmarkStart w:id="2" w:name="_Toc24770"/>
      <w:r>
        <w:rPr>
          <w:b/>
          <w:sz w:val="36"/>
          <w:szCs w:val="36"/>
        </w:rPr>
        <w:t xml:space="preserve">目      录</w:t>
      </w:r>
      <w:bookmarkEnd w:id="1"/>
      <w:r/>
      <w:bookmarkEnd w:id="2"/>
      <w:r>
        <w:rPr>
          <w:b/>
          <w:sz w:val="36"/>
          <w:szCs w:val="36"/>
        </w:rPr>
      </w:r>
      <w:r/>
    </w:p>
    <w:p>
      <w:pPr>
        <w:pStyle w:val="1059"/>
      </w:pPr>
      <w:r/>
      <w:r/>
    </w:p>
    <w:p>
      <w:pPr>
        <w:pStyle w:val="1059"/>
      </w:pPr>
      <w:r/>
      <w:r/>
    </w:p>
    <w:p>
      <w:pPr>
        <w:pStyle w:val="1059"/>
      </w:pPr>
      <w:r/>
      <w:r/>
    </w:p>
    <w:p>
      <w:pPr>
        <w:pStyle w:val="1115"/>
        <w:tabs>
          <w:tab w:val="clear" w:pos="1050" w:leader="none"/>
          <w:tab w:val="clear" w:pos="8937" w:leader="none"/>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_Toc30491 </w:instrText>
      </w:r>
      <w:r>
        <w:rPr>
          <w:rFonts w:ascii="Times New Roman" w:hAnsi="Times New Roman"/>
        </w:rPr>
        <w:fldChar w:fldCharType="separate"/>
      </w:r>
      <w:r>
        <w:rPr>
          <w:szCs w:val="36"/>
        </w:rPr>
        <w:t xml:space="preserve">第一章   投标邀请</w:t>
      </w:r>
      <w:r>
        <w:tab/>
      </w:r>
      <w:r>
        <w:fldChar w:fldCharType="begin"/>
      </w:r>
      <w:r>
        <w:instrText xml:space="preserve"> PAGEREF _Toc30491 \h </w:instrText>
      </w:r>
      <w:r>
        <w:fldChar w:fldCharType="separate"/>
      </w:r>
      <w:r>
        <w:t xml:space="preserve">1</w:t>
      </w:r>
      <w:r>
        <w:fldChar w:fldCharType="end"/>
      </w:r>
      <w:r>
        <w:rPr>
          <w:rFonts w:ascii="Times New Roman" w:hAnsi="Times New Roman"/>
        </w:rPr>
        <w:fldChar w:fldCharType="end"/>
      </w:r>
      <w:r/>
    </w:p>
    <w:p>
      <w:pPr>
        <w:pStyle w:val="1115"/>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_Toc9949 </w:instrText>
      </w:r>
      <w:r>
        <w:rPr>
          <w:rFonts w:ascii="Times New Roman" w:hAnsi="Times New Roman"/>
        </w:rPr>
        <w:fldChar w:fldCharType="separate"/>
      </w:r>
      <w:r>
        <w:rPr>
          <w:szCs w:val="36"/>
        </w:rPr>
        <w:t xml:space="preserve">第二章   投标人须知</w:t>
      </w:r>
      <w:r>
        <w:tab/>
      </w:r>
      <w:r>
        <w:fldChar w:fldCharType="begin"/>
      </w:r>
      <w:r>
        <w:instrText xml:space="preserve"> PAGEREF _Toc9949 \h </w:instrText>
      </w:r>
      <w:r>
        <w:fldChar w:fldCharType="separate"/>
      </w:r>
      <w:r>
        <w:t xml:space="preserve">5</w:t>
      </w:r>
      <w:r>
        <w:fldChar w:fldCharType="end"/>
      </w:r>
      <w:r>
        <w:rPr>
          <w:rFonts w:ascii="Times New Roman" w:hAnsi="Times New Roman"/>
        </w:rPr>
        <w:fldChar w:fldCharType="end"/>
      </w:r>
      <w:r/>
    </w:p>
    <w:p>
      <w:pPr>
        <w:pStyle w:val="1115"/>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_Toc1059 </w:instrText>
      </w:r>
      <w:r>
        <w:rPr>
          <w:rFonts w:ascii="Times New Roman" w:hAnsi="Times New Roman"/>
        </w:rPr>
        <w:fldChar w:fldCharType="separate"/>
      </w:r>
      <w:r>
        <w:rPr>
          <w:szCs w:val="36"/>
        </w:rPr>
        <w:t xml:space="preserve">第三章   资格审查</w:t>
      </w:r>
      <w:r>
        <w:tab/>
      </w:r>
      <w:r>
        <w:fldChar w:fldCharType="begin"/>
      </w:r>
      <w:r>
        <w:instrText xml:space="preserve"> PAGEREF _Toc1059 \h </w:instrText>
      </w:r>
      <w:r>
        <w:fldChar w:fldCharType="separate"/>
      </w:r>
      <w:r>
        <w:t xml:space="preserve">20</w:t>
      </w:r>
      <w:r>
        <w:fldChar w:fldCharType="end"/>
      </w:r>
      <w:r>
        <w:rPr>
          <w:rFonts w:ascii="Times New Roman" w:hAnsi="Times New Roman"/>
        </w:rPr>
        <w:fldChar w:fldCharType="end"/>
      </w:r>
      <w:r/>
    </w:p>
    <w:p>
      <w:pPr>
        <w:pStyle w:val="1115"/>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_Toc6114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_Toc6114 \h </w:instrText>
      </w:r>
      <w:r>
        <w:fldChar w:fldCharType="separate"/>
      </w:r>
      <w:r>
        <w:t xml:space="preserve">22</w:t>
      </w:r>
      <w:r>
        <w:fldChar w:fldCharType="end"/>
      </w:r>
      <w:r>
        <w:rPr>
          <w:rFonts w:ascii="Times New Roman" w:hAnsi="Times New Roman"/>
        </w:rPr>
        <w:fldChar w:fldCharType="end"/>
      </w:r>
      <w:r/>
    </w:p>
    <w:p>
      <w:pPr>
        <w:pStyle w:val="1115"/>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_Toc18018 </w:instrText>
      </w:r>
      <w:r>
        <w:rPr>
          <w:rFonts w:ascii="Times New Roman" w:hAnsi="Times New Roman"/>
        </w:rPr>
        <w:fldChar w:fldCharType="separate"/>
      </w:r>
      <w:r>
        <w:rPr>
          <w:szCs w:val="36"/>
        </w:rPr>
        <w:t xml:space="preserve">第五章   采购需求</w:t>
      </w:r>
      <w:r>
        <w:tab/>
      </w:r>
      <w:r>
        <w:fldChar w:fldCharType="begin"/>
      </w:r>
      <w:r>
        <w:instrText xml:space="preserve"> PAGEREF _Toc18018 \h </w:instrText>
      </w:r>
      <w:r>
        <w:fldChar w:fldCharType="separate"/>
      </w:r>
      <w:r>
        <w:t xml:space="preserve">29</w:t>
      </w:r>
      <w:r>
        <w:fldChar w:fldCharType="end"/>
      </w:r>
      <w:r>
        <w:rPr>
          <w:rFonts w:ascii="Times New Roman" w:hAnsi="Times New Roman"/>
        </w:rPr>
        <w:fldChar w:fldCharType="end"/>
      </w:r>
      <w:r/>
    </w:p>
    <w:p>
      <w:pPr>
        <w:pStyle w:val="1115"/>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_Toc30806 </w:instrText>
      </w:r>
      <w:r>
        <w:rPr>
          <w:rFonts w:ascii="Times New Roman" w:hAnsi="Times New Roman"/>
        </w:rPr>
        <w:fldChar w:fldCharType="separate"/>
      </w:r>
      <w:r>
        <w:rPr>
          <w:szCs w:val="36"/>
        </w:rPr>
        <w:t xml:space="preserve">第六章   拟签订的合同文本</w:t>
      </w:r>
      <w:r>
        <w:tab/>
      </w:r>
      <w:r>
        <w:fldChar w:fldCharType="begin"/>
      </w:r>
      <w:r>
        <w:instrText xml:space="preserve"> PAGEREF _Toc30806 \h </w:instrText>
      </w:r>
      <w:r>
        <w:fldChar w:fldCharType="separate"/>
      </w:r>
      <w:r>
        <w:t xml:space="preserve">32</w:t>
      </w:r>
      <w:r>
        <w:fldChar w:fldCharType="end"/>
      </w:r>
      <w:r>
        <w:rPr>
          <w:rFonts w:ascii="Times New Roman" w:hAnsi="Times New Roman"/>
        </w:rPr>
        <w:fldChar w:fldCharType="end"/>
      </w:r>
      <w:r/>
    </w:p>
    <w:p>
      <w:pPr>
        <w:pStyle w:val="1115"/>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_Toc31250 </w:instrText>
      </w:r>
      <w:r>
        <w:rPr>
          <w:rFonts w:ascii="Times New Roman" w:hAnsi="Times New Roman"/>
        </w:rPr>
        <w:fldChar w:fldCharType="separate"/>
      </w:r>
      <w:r>
        <w:rPr>
          <w:szCs w:val="36"/>
        </w:rPr>
        <w:t xml:space="preserve">第七章   投标文件格式</w:t>
      </w:r>
      <w:r>
        <w:tab/>
      </w:r>
      <w:r>
        <w:fldChar w:fldCharType="begin"/>
      </w:r>
      <w:r>
        <w:instrText xml:space="preserve"> PAGEREF _Toc31250 \h </w:instrText>
      </w:r>
      <w:r>
        <w:fldChar w:fldCharType="separate"/>
      </w:r>
      <w:r>
        <w:t xml:space="preserve">39</w:t>
      </w:r>
      <w:r>
        <w:fldChar w:fldCharType="end"/>
      </w:r>
      <w:r>
        <w:rPr>
          <w:rFonts w:ascii="Times New Roman" w:hAnsi="Times New Roman"/>
        </w:rPr>
        <w:fldChar w:fldCharType="end"/>
      </w:r>
      <w:r/>
    </w:p>
    <w:p>
      <w:pPr>
        <w:pStyle w:val="1115"/>
        <w:spacing w:line="360" w:lineRule="auto"/>
        <w:rPr>
          <w:rFonts w:ascii="Times New Roman" w:hAnsi="Times New Roman"/>
          <w:b w:val="0"/>
        </w:rPr>
      </w:pPr>
      <w:r>
        <w:rPr>
          <w:rFonts w:ascii="Times New Roman" w:hAnsi="Times New Roman"/>
        </w:rPr>
        <w:fldChar w:fldCharType="end"/>
      </w:r>
      <w:r>
        <w:rPr>
          <w:rFonts w:ascii="Times New Roman" w:hAnsi="Times New Roman"/>
          <w:b w:val="0"/>
        </w:rPr>
      </w:r>
      <w:r/>
    </w:p>
    <w:p>
      <w:pPr>
        <w:pStyle w:val="1059"/>
        <w:jc w:val="center"/>
        <w:spacing w:line="360" w:lineRule="auto"/>
        <w:rPr>
          <w:b/>
          <w:sz w:val="36"/>
          <w:szCs w:val="36"/>
        </w:rPr>
        <w:outlineLvl w:val="0"/>
      </w:pPr>
      <w:r>
        <w:rPr>
          <w:sz w:val="24"/>
        </w:rPr>
        <w:br w:type="page" w:clear="all"/>
      </w:r>
      <w:bookmarkStart w:id="3" w:name="_Toc30491"/>
      <w:r>
        <w:rPr>
          <w:b/>
          <w:sz w:val="36"/>
          <w:szCs w:val="36"/>
        </w:rPr>
        <w:t xml:space="preserve">第一章   投标邀请</w:t>
      </w:r>
      <w:bookmarkEnd w:id="3"/>
      <w:r>
        <w:rPr>
          <w:b/>
          <w:sz w:val="36"/>
          <w:szCs w:val="36"/>
        </w:rPr>
      </w:r>
      <w:r/>
    </w:p>
    <w:p>
      <w:pPr>
        <w:pStyle w:val="1061"/>
        <w:jc w:val="left"/>
        <w:spacing w:before="0" w:line="360" w:lineRule="auto"/>
        <w:rPr>
          <w:rFonts w:ascii="Times New Roman" w:hAnsi="Times New Roman" w:eastAsia="宋体"/>
          <w:sz w:val="24"/>
          <w:szCs w:val="24"/>
        </w:rPr>
      </w:pPr>
      <w:r/>
      <w:bookmarkStart w:id="4" w:name="_Toc35393621"/>
      <w:r/>
      <w:bookmarkStart w:id="5" w:name="_Toc28359002"/>
      <w:r/>
      <w:bookmarkStart w:id="6" w:name="_Toc35393790"/>
      <w:r/>
      <w:bookmarkStart w:id="7" w:name="_Toc28359079"/>
      <w:r/>
      <w:bookmarkStart w:id="8" w:name="_Hlk24379207"/>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1059"/>
        <w:ind w:firstLine="480"/>
        <w:spacing w:line="360" w:lineRule="auto"/>
        <w:rPr>
          <w:rFonts w:hint="eastAsia"/>
          <w:sz w:val="24"/>
        </w:rPr>
      </w:pPr>
      <w:r>
        <w:rPr>
          <w:sz w:val="24"/>
        </w:rPr>
        <w:t xml:space="preserve">1.项目编号：</w:t>
      </w:r>
      <w:r>
        <w:rPr>
          <w:rFonts w:hint="eastAsia"/>
          <w:sz w:val="24"/>
        </w:rPr>
        <w:t xml:space="preserve">JSZC-320400-JSZG-G2025-0149</w:t>
      </w:r>
      <w:r>
        <w:rPr>
          <w:rFonts w:hint="eastAsia"/>
          <w:sz w:val="24"/>
        </w:rPr>
      </w:r>
      <w:r/>
    </w:p>
    <w:p>
      <w:pPr>
        <w:pStyle w:val="1059"/>
        <w:ind w:firstLine="480"/>
        <w:spacing w:line="360" w:lineRule="auto"/>
        <w:rPr>
          <w:sz w:val="24"/>
        </w:rPr>
      </w:pPr>
      <w:r>
        <w:rPr>
          <w:sz w:val="24"/>
        </w:rPr>
        <w:t xml:space="preserve">2.项目名称：</w:t>
      </w:r>
      <w:r>
        <w:rPr>
          <w:rFonts w:hint="eastAsia"/>
          <w:sz w:val="24"/>
        </w:rPr>
        <w:t xml:space="preserve">常州工程职业技术学院2026年-2028年教职工传统节日福利采购</w:t>
      </w:r>
      <w:r>
        <w:rPr>
          <w:sz w:val="24"/>
        </w:rPr>
      </w:r>
      <w:r/>
    </w:p>
    <w:p>
      <w:pPr>
        <w:pStyle w:val="1059"/>
        <w:ind w:firstLine="480"/>
        <w:spacing w:line="360" w:lineRule="auto"/>
        <w:rPr>
          <w:rFonts w:hint="eastAsia"/>
          <w:sz w:val="24"/>
        </w:rPr>
      </w:pPr>
      <w:r>
        <w:rPr>
          <w:sz w:val="24"/>
        </w:rPr>
        <w:t xml:space="preserve">3.项目预算金额：</w:t>
      </w:r>
      <w:bookmarkEnd w:id="8"/>
      <w:r>
        <w:rPr>
          <w:rFonts w:hint="eastAsia" w:ascii="Segoe UI" w:hAnsi="Segoe UI" w:cs="Segoe UI"/>
          <w:sz w:val="24"/>
        </w:rPr>
        <w:t xml:space="preserve">人民币176万元</w:t>
      </w:r>
      <w:r>
        <w:rPr>
          <w:rFonts w:hint="eastAsia" w:ascii="宋体" w:hAnsi="宋体" w:cs="仿宋_GB2312"/>
          <w:sz w:val="24"/>
        </w:rPr>
        <w:t xml:space="preserve">/年</w:t>
      </w:r>
      <w:r>
        <w:rPr>
          <w:sz w:val="24"/>
        </w:rPr>
        <w:t xml:space="preserve">、</w:t>
      </w:r>
      <w:r>
        <w:rPr>
          <w:rFonts w:hint="eastAsia" w:ascii="Segoe UI" w:hAnsi="Segoe UI" w:cs="Segoe UI"/>
          <w:sz w:val="24"/>
        </w:rPr>
        <w:t xml:space="preserve">人民币</w:t>
      </w:r>
      <w:r>
        <w:rPr>
          <w:rFonts w:hint="eastAsia"/>
          <w:sz w:val="24"/>
        </w:rPr>
        <w:t xml:space="preserve">528</w:t>
      </w:r>
      <w:r>
        <w:rPr>
          <w:rFonts w:hint="eastAsia"/>
          <w:sz w:val="24"/>
        </w:rPr>
        <w:t xml:space="preserve">万元/三年（一标包：176万</w:t>
      </w:r>
      <w:r>
        <w:rPr>
          <w:sz w:val="24"/>
        </w:rPr>
        <w:t xml:space="preserve">元</w:t>
      </w:r>
      <w:r>
        <w:rPr>
          <w:rFonts w:hint="eastAsia"/>
          <w:sz w:val="24"/>
        </w:rPr>
        <w:t xml:space="preserve">/三年</w:t>
      </w:r>
      <w:r>
        <w:rPr>
          <w:sz w:val="24"/>
        </w:rPr>
        <w:t xml:space="preserve">；二标包</w:t>
      </w:r>
      <w:r>
        <w:rPr>
          <w:rFonts w:hint="eastAsia"/>
          <w:sz w:val="24"/>
        </w:rPr>
        <w:t xml:space="preserve">：176万</w:t>
      </w:r>
      <w:r>
        <w:rPr>
          <w:sz w:val="24"/>
        </w:rPr>
        <w:t xml:space="preserve">元</w:t>
      </w:r>
      <w:r>
        <w:rPr>
          <w:rFonts w:hint="eastAsia"/>
          <w:sz w:val="24"/>
        </w:rPr>
        <w:t xml:space="preserve">/三年</w:t>
      </w:r>
      <w:r>
        <w:rPr>
          <w:sz w:val="24"/>
        </w:rPr>
        <w:t xml:space="preserve">；</w:t>
      </w:r>
      <w:r>
        <w:rPr>
          <w:rFonts w:hint="eastAsia"/>
          <w:sz w:val="24"/>
        </w:rPr>
        <w:t xml:space="preserve">三标包：176万</w:t>
      </w:r>
      <w:r>
        <w:rPr>
          <w:sz w:val="24"/>
        </w:rPr>
        <w:t xml:space="preserve">元</w:t>
      </w:r>
      <w:r>
        <w:rPr>
          <w:rFonts w:hint="eastAsia"/>
          <w:sz w:val="24"/>
        </w:rPr>
        <w:t xml:space="preserve">/三年）</w:t>
      </w:r>
      <w:r/>
    </w:p>
    <w:p>
      <w:pPr>
        <w:pStyle w:val="1059"/>
        <w:ind w:firstLine="480"/>
        <w:spacing w:line="360" w:lineRule="auto"/>
        <w:rPr>
          <w:sz w:val="24"/>
        </w:rPr>
      </w:pPr>
      <w:r>
        <w:rPr>
          <w:sz w:val="24"/>
        </w:rPr>
        <w:t xml:space="preserve">4.采购需求：采购</w:t>
      </w:r>
      <w:r>
        <w:rPr>
          <w:rFonts w:hint="eastAsia"/>
          <w:sz w:val="24"/>
        </w:rPr>
        <w:t xml:space="preserve">常州工程职业技术学院2026年-2028年教职工传统节日福利采购</w:t>
      </w:r>
      <w:r>
        <w:rPr>
          <w:sz w:val="24"/>
        </w:rPr>
        <w:t xml:space="preserve">，详见</w:t>
      </w:r>
      <w:r>
        <w:rPr>
          <w:rFonts w:hint="eastAsia"/>
          <w:sz w:val="24"/>
        </w:rPr>
        <w:t xml:space="preserve">“</w:t>
      </w:r>
      <w:r>
        <w:rPr>
          <w:sz w:val="24"/>
        </w:rPr>
        <w:t xml:space="preserve">第五章 采购需求</w:t>
      </w:r>
      <w:r>
        <w:rPr>
          <w:rFonts w:hint="eastAsia"/>
          <w:sz w:val="24"/>
        </w:rPr>
        <w:t xml:space="preserve">”</w:t>
      </w:r>
      <w:r>
        <w:rPr>
          <w:sz w:val="24"/>
        </w:rPr>
        <w:t xml:space="preserve">。</w:t>
      </w:r>
      <w:r/>
    </w:p>
    <w:p>
      <w:pPr>
        <w:pStyle w:val="1059"/>
        <w:ind w:firstLine="480"/>
        <w:spacing w:line="360" w:lineRule="auto"/>
        <w:rPr>
          <w:sz w:val="24"/>
          <w:u w:val="single"/>
        </w:rPr>
      </w:pPr>
      <w:r>
        <w:rPr>
          <w:sz w:val="24"/>
        </w:rPr>
        <w:t xml:space="preserve">5.合同履行期限：</w:t>
      </w:r>
      <w:r>
        <w:rPr>
          <w:rFonts w:hint="eastAsia" w:ascii="宋体" w:hAnsi="宋体" w:cs="宋体"/>
          <w:sz w:val="24"/>
        </w:rPr>
        <w:t xml:space="preserve">自合同签订之日起</w:t>
      </w:r>
      <w:r>
        <w:rPr>
          <w:rFonts w:hint="eastAsia" w:ascii="Segoe UI" w:hAnsi="Segoe UI" w:cs="Segoe UI"/>
          <w:color w:val="000000"/>
          <w:sz w:val="24"/>
        </w:rPr>
        <w:t xml:space="preserve">三年。</w:t>
      </w:r>
      <w:r>
        <w:rPr>
          <w:sz w:val="24"/>
          <w:u w:val="single"/>
        </w:rPr>
      </w:r>
      <w:r/>
    </w:p>
    <w:p>
      <w:pPr>
        <w:pStyle w:val="1059"/>
        <w:ind w:firstLine="480"/>
        <w:spacing w:line="360" w:lineRule="auto"/>
        <w:rPr>
          <w:sz w:val="24"/>
        </w:rPr>
      </w:pPr>
      <w:r>
        <w:rPr>
          <w:sz w:val="24"/>
        </w:rPr>
        <w:t xml:space="preserve">6.本项目是否接受联合体投标：□是  </w:t>
      </w:r>
      <w:r>
        <w:t xml:space="preserve">■</w:t>
      </w:r>
      <w:r>
        <w:rPr>
          <w:sz w:val="24"/>
        </w:rPr>
        <w:t xml:space="preserve">否。</w:t>
      </w:r>
      <w:r/>
    </w:p>
    <w:p>
      <w:pPr>
        <w:pStyle w:val="1059"/>
        <w:ind w:firstLine="480"/>
        <w:spacing w:line="360" w:lineRule="auto"/>
        <w:rPr>
          <w:sz w:val="24"/>
        </w:rPr>
      </w:pPr>
      <w:r>
        <w:rPr>
          <w:sz w:val="24"/>
        </w:rPr>
        <w:t xml:space="preserve">7.本项目是否接受进口产品投标：□是  ■否。</w:t>
      </w:r>
      <w:r/>
    </w:p>
    <w:p>
      <w:pPr>
        <w:pStyle w:val="1061"/>
        <w:jc w:val="left"/>
        <w:spacing w:before="0" w:line="360" w:lineRule="auto"/>
        <w:rPr>
          <w:rFonts w:ascii="Times New Roman" w:hAnsi="Times New Roman" w:eastAsia="宋体"/>
          <w:sz w:val="24"/>
          <w:szCs w:val="24"/>
        </w:rPr>
      </w:pPr>
      <w:r/>
      <w:bookmarkStart w:id="9" w:name="_Toc35393622"/>
      <w:r/>
      <w:bookmarkStart w:id="10" w:name="_Toc35393791"/>
      <w:r/>
      <w:bookmarkStart w:id="11" w:name="_Toc28359080"/>
      <w:r/>
      <w:bookmarkStart w:id="12" w:name="_Toc28359003"/>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1059"/>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059"/>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59"/>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1059"/>
        <w:ind w:firstLine="480"/>
        <w:spacing w:line="360" w:lineRule="auto"/>
        <w:rPr>
          <w:sz w:val="24"/>
        </w:rPr>
      </w:pPr>
      <w:r/>
      <w:bookmarkStart w:id="13" w:name="_Toc28359004"/>
      <w:r/>
      <w:bookmarkStart w:id="14" w:name="_Toc28359081"/>
      <w:r>
        <w:rPr>
          <w:sz w:val="24"/>
        </w:rPr>
        <w:t xml:space="preserve">2.落实政府采购政策需满足的资格要求：</w:t>
      </w:r>
      <w:r/>
    </w:p>
    <w:p>
      <w:pPr>
        <w:pStyle w:val="1059"/>
        <w:ind w:firstLine="480"/>
        <w:spacing w:line="360" w:lineRule="auto"/>
        <w:rPr>
          <w:sz w:val="24"/>
        </w:rPr>
      </w:pPr>
      <w:r>
        <w:rPr>
          <w:sz w:val="24"/>
        </w:rPr>
        <w:t xml:space="preserve">2.1 中小企业政策</w:t>
      </w:r>
      <w:r/>
    </w:p>
    <w:p>
      <w:pPr>
        <w:pStyle w:val="1059"/>
        <w:ind w:firstLine="480"/>
        <w:spacing w:line="360" w:lineRule="auto"/>
        <w:rPr>
          <w:sz w:val="24"/>
        </w:rPr>
      </w:pPr>
      <w:r>
        <w:rPr>
          <w:sz w:val="24"/>
        </w:rPr>
        <w:t xml:space="preserve">■本项目不专门面向中小企业预留采购份额</w:t>
      </w:r>
      <w:r/>
    </w:p>
    <w:p>
      <w:pPr>
        <w:pStyle w:val="1059"/>
        <w:ind w:firstLine="480"/>
        <w:spacing w:line="360" w:lineRule="auto"/>
        <w:rPr>
          <w:rFonts w:hint="eastAsia" w:ascii="宋体" w:hAnsi="宋体" w:cs="宋体"/>
          <w:sz w:val="24"/>
        </w:rPr>
      </w:pPr>
      <w:r>
        <w:rPr>
          <w:sz w:val="24"/>
        </w:rPr>
        <w:t xml:space="preserve">2.2 其它落实政府采购政策的资格要求（如有）：</w:t>
      </w:r>
      <w:r>
        <w:rPr>
          <w:rFonts w:hint="eastAsia"/>
          <w:sz w:val="24"/>
        </w:rPr>
        <w:t xml:space="preserve">无</w:t>
      </w:r>
      <w:r>
        <w:rPr>
          <w:rFonts w:hint="eastAsia" w:ascii="宋体" w:hAnsi="宋体" w:cs="宋体"/>
          <w:sz w:val="24"/>
        </w:rPr>
      </w:r>
      <w:r/>
    </w:p>
    <w:p>
      <w:pPr>
        <w:pStyle w:val="1059"/>
        <w:ind w:firstLine="480"/>
        <w:spacing w:line="360" w:lineRule="auto"/>
        <w:rPr>
          <w:i/>
          <w:iCs/>
          <w:sz w:val="24"/>
          <w:u w:val="single"/>
        </w:rPr>
      </w:pPr>
      <w:r>
        <w:rPr>
          <w:sz w:val="24"/>
        </w:rPr>
        <w:t xml:space="preserve">3.本项目的特定资格要求：</w:t>
      </w:r>
      <w:r>
        <w:rPr>
          <w:i/>
          <w:iCs/>
          <w:sz w:val="24"/>
          <w:u w:val="single"/>
        </w:rPr>
      </w:r>
      <w:r/>
    </w:p>
    <w:p>
      <w:pPr>
        <w:pStyle w:val="1059"/>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p>
    <w:p>
      <w:pPr>
        <w:pStyle w:val="1059"/>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pStyle w:val="1059"/>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p>
    <w:p>
      <w:pPr>
        <w:pStyle w:val="1059"/>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p>
    <w:p>
      <w:pPr>
        <w:pStyle w:val="1059"/>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sz w:val="24"/>
        </w:rPr>
        <w:t xml:space="preserve">：</w:t>
      </w:r>
      <w:r>
        <w:rPr>
          <w:sz w:val="24"/>
        </w:rPr>
      </w:r>
      <w:r/>
    </w:p>
    <w:p>
      <w:pPr>
        <w:pStyle w:val="1059"/>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sz w:val="24"/>
        </w:rPr>
        <w:t xml:space="preserve">3.3.1投标人须承诺</w:t>
      </w:r>
      <w:r>
        <w:rPr>
          <w:rFonts w:hint="eastAsia" w:ascii="Segoe UI" w:hAnsi="Segoe UI" w:cs="Segoe UI"/>
          <w:sz w:val="24"/>
        </w:rPr>
        <w:t xml:space="preserve">未有因食品质量、安全问题被处以行政处罚或被追究其他法律责任的情形。（提供加盖公章的承诺书，格式自拟）</w:t>
      </w:r>
      <w:r>
        <w:rPr>
          <w:rFonts w:ascii="宋体" w:hAnsi="宋体" w:cs="宋体"/>
          <w:sz w:val="24"/>
        </w:rPr>
      </w:r>
      <w:r/>
    </w:p>
    <w:p>
      <w:pPr>
        <w:pStyle w:val="1061"/>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1059"/>
        <w:ind w:firstLine="480"/>
        <w:spacing w:line="360" w:lineRule="auto"/>
        <w:rPr>
          <w:sz w:val="24"/>
          <w:lang w:bidi="ar"/>
        </w:rPr>
      </w:pPr>
      <w:r>
        <w:rPr>
          <w:sz w:val="24"/>
          <w:lang w:bidi="ar"/>
        </w:rPr>
        <w:t xml:space="preserve">1.时间：</w:t>
      </w:r>
      <w:r>
        <w:rPr>
          <w:rFonts w:hint="eastAsia" w:ascii="宋体" w:hAnsi="宋体"/>
          <w:sz w:val="24"/>
          <w:lang w:bidi="ar"/>
        </w:rPr>
        <w:t xml:space="preserve">自招标文件公告发布之日起5个工作日</w:t>
      </w:r>
      <w:r>
        <w:rPr>
          <w:sz w:val="24"/>
          <w:lang w:bidi="ar"/>
        </w:rPr>
      </w:r>
      <w:r/>
    </w:p>
    <w:p>
      <w:pPr>
        <w:pStyle w:val="1059"/>
        <w:ind w:firstLine="480"/>
        <w:spacing w:line="360" w:lineRule="auto"/>
        <w:rPr>
          <w:rFonts w:hint="eastAsia"/>
          <w:sz w:val="24"/>
        </w:rPr>
      </w:pPr>
      <w:r>
        <w:rPr>
          <w:sz w:val="24"/>
          <w:lang w:bidi="ar"/>
        </w:rPr>
        <w:t xml:space="preserve">2.地点：</w:t>
      </w:r>
      <w:r>
        <w:rPr>
          <w:rFonts w:hint="eastAsia"/>
          <w:sz w:val="24"/>
          <w:lang w:bidi="ar"/>
        </w:rPr>
        <w:t xml:space="preserve">政府采购一体化平台“苏采云”</w:t>
      </w:r>
      <w:r>
        <w:rPr>
          <w:rFonts w:hint="eastAsia"/>
          <w:sz w:val="24"/>
        </w:rPr>
      </w:r>
      <w:r/>
    </w:p>
    <w:p>
      <w:pPr>
        <w:pStyle w:val="1059"/>
        <w:ind w:firstLine="480"/>
        <w:jc w:val="left"/>
        <w:spacing w:line="360" w:lineRule="auto"/>
        <w:widowControl/>
        <w:rPr>
          <w:sz w:val="24"/>
          <w:lang w:bidi="ar"/>
        </w:rPr>
      </w:pPr>
      <w:r>
        <w:rPr>
          <w:sz w:val="24"/>
          <w:lang w:bidi="ar"/>
        </w:rPr>
        <w:t xml:space="preserve">3.方式：供应商持CA数字认证证书登录</w:t>
      </w:r>
      <w:r>
        <w:rPr>
          <w:rFonts w:hint="eastAsia"/>
          <w:sz w:val="24"/>
          <w:lang w:bidi="ar"/>
        </w:rPr>
        <w:t xml:space="preserve">政府采购一体化平台“苏采云”</w:t>
      </w:r>
      <w:r>
        <w:rPr>
          <w:sz w:val="24"/>
          <w:lang w:bidi="ar"/>
        </w:rPr>
        <w:t xml:space="preserve">（</w:t>
      </w:r>
      <w:r>
        <w:rPr>
          <w:rFonts w:hint="eastAsia"/>
          <w:sz w:val="24"/>
          <w:lang w:bidi="ar"/>
        </w:rPr>
        <w:t xml:space="preserve">http://jszfcg.jscz.gov.cn/jszc/login</w:t>
      </w:r>
      <w:r>
        <w:rPr>
          <w:sz w:val="24"/>
          <w:lang w:bidi="ar"/>
        </w:rPr>
        <w:t xml:space="preserve">）获取电子版招标文件。</w:t>
      </w:r>
      <w:r/>
    </w:p>
    <w:p>
      <w:pPr>
        <w:pStyle w:val="1059"/>
        <w:ind w:firstLine="480"/>
        <w:jc w:val="left"/>
        <w:spacing w:line="360" w:lineRule="auto"/>
        <w:widowControl/>
        <w:rPr>
          <w:sz w:val="24"/>
        </w:rPr>
      </w:pPr>
      <w:r>
        <w:rPr>
          <w:sz w:val="24"/>
          <w:lang w:bidi="ar"/>
        </w:rPr>
        <w:t xml:space="preserve">4.售价：</w:t>
      </w:r>
      <w:r>
        <w:rPr>
          <w:rFonts w:hint="eastAsia"/>
          <w:sz w:val="24"/>
          <w:u w:val="single"/>
          <w:lang w:bidi="ar"/>
        </w:rPr>
        <w:t xml:space="preserve">0</w:t>
      </w:r>
      <w:r>
        <w:rPr>
          <w:rFonts w:hint="eastAsia"/>
          <w:sz w:val="24"/>
          <w:lang w:bidi="ar"/>
        </w:rPr>
        <w:t xml:space="preserve">元</w:t>
      </w:r>
      <w:r>
        <w:rPr>
          <w:sz w:val="24"/>
          <w:lang w:bidi="ar"/>
        </w:rPr>
        <w:t xml:space="preserve">。</w:t>
      </w:r>
      <w:r>
        <w:rPr>
          <w:sz w:val="24"/>
        </w:rPr>
      </w:r>
      <w:r/>
    </w:p>
    <w:p>
      <w:pPr>
        <w:pStyle w:val="1061"/>
        <w:jc w:val="left"/>
        <w:spacing w:before="0" w:line="360" w:lineRule="auto"/>
        <w:widowControl/>
        <w:rPr>
          <w:rFonts w:ascii="Times New Roman" w:hAnsi="Times New Roman" w:eastAsia="宋体"/>
          <w:sz w:val="24"/>
          <w:szCs w:val="24"/>
        </w:rPr>
      </w:pPr>
      <w:r/>
      <w:bookmarkStart w:id="17" w:name="_Toc28359005"/>
      <w:r/>
      <w:bookmarkStart w:id="18" w:name="_Toc28359082"/>
      <w:r/>
      <w:bookmarkStart w:id="19" w:name="_Toc35393624"/>
      <w:r/>
      <w:bookmarkStart w:id="20" w:name="_Toc35393793"/>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1059"/>
        <w:ind w:firstLine="480"/>
        <w:spacing w:line="360" w:lineRule="auto"/>
        <w:rPr>
          <w:rFonts w:ascii="宋体" w:hAnsi="宋体"/>
          <w:bCs/>
          <w:sz w:val="24"/>
          <w:u w:val="single"/>
        </w:rPr>
      </w:pPr>
      <w:r>
        <w:rPr>
          <w:rFonts w:ascii="宋体" w:hAnsi="宋体"/>
          <w:sz w:val="24"/>
          <w:lang w:bidi="ar"/>
        </w:rPr>
        <w:t xml:space="preserve">投标截止时间、开标时间：</w:t>
      </w:r>
      <w:r>
        <w:rPr>
          <w:rFonts w:hint="eastAsia" w:ascii="宋体" w:hAnsi="宋体"/>
          <w:sz w:val="24"/>
          <w:lang w:bidi="ar"/>
        </w:rPr>
        <w:t xml:space="preserve">202</w:t>
      </w:r>
      <w:r>
        <w:rPr>
          <w:rFonts w:ascii="宋体" w:hAnsi="宋体"/>
          <w:sz w:val="24"/>
          <w:lang w:bidi="ar"/>
        </w:rPr>
        <w:t xml:space="preserve">6</w:t>
      </w:r>
      <w:r>
        <w:rPr>
          <w:rFonts w:hint="eastAsia" w:ascii="宋体" w:hAnsi="宋体"/>
          <w:sz w:val="24"/>
          <w:lang w:bidi="ar"/>
        </w:rPr>
        <w:t xml:space="preserve">年</w:t>
      </w:r>
      <w:r>
        <w:rPr>
          <w:rFonts w:hint="eastAsia" w:ascii="宋体" w:hAnsi="宋体"/>
          <w:sz w:val="24"/>
          <w:lang w:bidi="ar"/>
        </w:rPr>
        <w:t xml:space="preserve">1</w:t>
      </w:r>
      <w:r>
        <w:rPr>
          <w:rFonts w:hint="eastAsia" w:ascii="宋体" w:hAnsi="宋体"/>
          <w:sz w:val="24"/>
          <w:lang w:bidi="ar"/>
        </w:rPr>
        <w:t xml:space="preserve">月</w:t>
      </w:r>
      <w:r>
        <w:rPr>
          <w:rFonts w:hint="eastAsia" w:ascii="宋体" w:hAnsi="宋体"/>
          <w:sz w:val="24"/>
          <w:lang w:bidi="ar"/>
        </w:rPr>
        <w:t xml:space="preserve">2</w:t>
      </w:r>
      <w:r>
        <w:rPr>
          <w:rFonts w:ascii="宋体" w:hAnsi="宋体"/>
          <w:sz w:val="24"/>
          <w:lang w:bidi="ar"/>
        </w:rPr>
        <w:t xml:space="preserve">2</w:t>
      </w:r>
      <w:r>
        <w:rPr>
          <w:rFonts w:hint="eastAsia" w:ascii="宋体" w:hAnsi="宋体"/>
          <w:sz w:val="24"/>
          <w:lang w:bidi="ar"/>
        </w:rPr>
        <w:t xml:space="preserve">日9:</w:t>
      </w:r>
      <w:r>
        <w:rPr>
          <w:rFonts w:ascii="宋体" w:hAnsi="宋体"/>
          <w:sz w:val="24"/>
          <w:lang w:bidi="ar"/>
        </w:rPr>
        <w:t xml:space="preserve">3</w:t>
      </w:r>
      <w:r>
        <w:rPr>
          <w:rFonts w:hint="eastAsia" w:ascii="宋体" w:hAnsi="宋体"/>
          <w:sz w:val="24"/>
          <w:lang w:bidi="ar"/>
        </w:rPr>
        <w:t xml:space="preserve">0（北京时间）</w:t>
      </w:r>
      <w:r>
        <w:rPr>
          <w:rFonts w:ascii="宋体" w:hAnsi="宋体"/>
          <w:sz w:val="24"/>
          <w:lang w:bidi="ar"/>
        </w:rPr>
        <w:t xml:space="preserve">。</w:t>
      </w:r>
      <w:r>
        <w:rPr>
          <w:rFonts w:ascii="宋体" w:hAnsi="宋体"/>
          <w:bCs/>
          <w:sz w:val="24"/>
          <w:u w:val="single"/>
        </w:rPr>
      </w:r>
      <w:r/>
    </w:p>
    <w:p>
      <w:pPr>
        <w:pStyle w:val="1059"/>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bidi="ar"/>
        </w:rPr>
        <w:t xml:space="preserve">。</w:t>
      </w:r>
      <w:r/>
    </w:p>
    <w:p>
      <w:pPr>
        <w:pStyle w:val="1061"/>
        <w:jc w:val="left"/>
        <w:spacing w:before="0" w:line="360" w:lineRule="auto"/>
        <w:rPr>
          <w:rFonts w:ascii="Times New Roman" w:hAnsi="Times New Roman" w:eastAsia="宋体"/>
          <w:sz w:val="24"/>
          <w:szCs w:val="24"/>
        </w:rPr>
      </w:pPr>
      <w:r/>
      <w:bookmarkStart w:id="21" w:name="_Toc35393794"/>
      <w:r/>
      <w:bookmarkStart w:id="22" w:name="_Toc28359007"/>
      <w:r/>
      <w:bookmarkStart w:id="23" w:name="_Toc35393625"/>
      <w:r/>
      <w:bookmarkStart w:id="24" w:name="_Toc28359084"/>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1059"/>
        <w:ind w:firstLine="480"/>
        <w:spacing w:line="360" w:lineRule="auto"/>
        <w:rPr>
          <w:sz w:val="24"/>
        </w:rPr>
      </w:pPr>
      <w:r>
        <w:rPr>
          <w:sz w:val="24"/>
        </w:rPr>
        <w:t xml:space="preserve">自本公告发布之日起5个工作日。</w:t>
      </w:r>
      <w:r/>
    </w:p>
    <w:p>
      <w:pPr>
        <w:pStyle w:val="1061"/>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1059"/>
        <w:ind w:firstLine="480"/>
        <w:spacing w:line="360" w:lineRule="auto"/>
        <w:rPr>
          <w:sz w:val="24"/>
        </w:rPr>
      </w:pPr>
      <w:r>
        <w:rPr>
          <w:rFonts w:hint="eastAsia"/>
          <w:sz w:val="24"/>
        </w:rPr>
        <w:t xml:space="preserve">1</w:t>
      </w:r>
      <w:r>
        <w:rPr>
          <w:sz w:val="24"/>
        </w:rPr>
        <w:t xml:space="preserve">.本项目需要落实的政府采购政策：</w:t>
      </w:r>
      <w:r>
        <w:rPr>
          <w:rFonts w:hint="eastAsia"/>
          <w:sz w:val="24"/>
        </w:rPr>
        <w:t xml:space="preserve">无</w:t>
      </w:r>
      <w:r>
        <w:rPr>
          <w:sz w:val="24"/>
        </w:rPr>
      </w:r>
      <w:r/>
    </w:p>
    <w:p>
      <w:pPr>
        <w:pStyle w:val="1059"/>
        <w:ind w:firstLine="480"/>
        <w:jc w:val="left"/>
        <w:spacing w:line="360" w:lineRule="auto"/>
        <w:widowControl/>
        <w:rPr>
          <w:bCs/>
          <w:sz w:val="24"/>
          <w:lang w:bidi="ar"/>
        </w:rPr>
      </w:pPr>
      <w:r>
        <w:rPr>
          <w:rFonts w:hint="eastAsia"/>
          <w:sz w:val="24"/>
        </w:rPr>
        <w:t xml:space="preserve">2</w:t>
      </w:r>
      <w:r>
        <w:rPr>
          <w:sz w:val="24"/>
          <w:lang w:bidi="ar"/>
        </w:rPr>
        <w:t xml:space="preserve">.</w:t>
      </w:r>
      <w:r>
        <w:rPr>
          <w:rFonts w:hint="eastAsia"/>
          <w:bCs/>
          <w:sz w:val="24"/>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lang w:bidi="ar"/>
        </w:rPr>
      </w:r>
      <w:r/>
    </w:p>
    <w:p>
      <w:pPr>
        <w:pStyle w:val="1059"/>
        <w:ind w:firstLine="480"/>
        <w:spacing w:line="360" w:lineRule="auto"/>
        <w:rPr>
          <w:rFonts w:hint="eastAsia"/>
          <w:sz w:val="24"/>
        </w:rPr>
      </w:pPr>
      <w:r>
        <w:rPr>
          <w:sz w:val="24"/>
          <w:lang w:bidi="ar"/>
        </w:rPr>
        <w:t xml:space="preserve">技术支持服务热线    </w:t>
      </w:r>
      <w:r>
        <w:rPr>
          <w:rFonts w:hint="eastAsia"/>
          <w:sz w:val="24"/>
          <w:lang w:bidi="ar"/>
        </w:rPr>
        <w:t xml:space="preserve">0519-85588210</w:t>
      </w:r>
      <w:r>
        <w:rPr>
          <w:rFonts w:hint="eastAsia"/>
          <w:sz w:val="24"/>
        </w:rPr>
      </w:r>
      <w:r/>
    </w:p>
    <w:p>
      <w:pPr>
        <w:pStyle w:val="1059"/>
        <w:ind w:firstLine="480"/>
        <w:spacing w:line="360" w:lineRule="auto"/>
        <w:rPr>
          <w:sz w:val="24"/>
          <w:lang w:bidi="ar"/>
        </w:rPr>
      </w:pPr>
      <w:r>
        <w:rPr>
          <w:sz w:val="24"/>
          <w:lang w:bidi="ar"/>
        </w:rPr>
        <w:t xml:space="preserve">CA认证证书</w:t>
      </w:r>
      <w:r>
        <w:rPr>
          <w:rFonts w:hint="eastAsia"/>
          <w:sz w:val="24"/>
          <w:lang w:bidi="ar"/>
        </w:rPr>
        <w:t xml:space="preserve">办理（可邮寄）联系电话：</w:t>
      </w:r>
      <w:r>
        <w:rPr>
          <w:sz w:val="24"/>
          <w:lang w:bidi="ar"/>
        </w:rPr>
        <w:t xml:space="preserve">0519  85588120</w:t>
      </w:r>
      <w:r/>
    </w:p>
    <w:p>
      <w:pPr>
        <w:pStyle w:val="1059"/>
        <w:ind w:firstLine="480"/>
        <w:jc w:val="left"/>
        <w:spacing w:line="360" w:lineRule="auto"/>
        <w:widowControl/>
        <w:rPr>
          <w:sz w:val="24"/>
          <w:lang w:bidi="ar"/>
        </w:rPr>
      </w:pPr>
      <w:r>
        <w:rPr>
          <w:rFonts w:hint="eastAsia"/>
          <w:sz w:val="24"/>
          <w:lang w:bidi="ar"/>
        </w:rPr>
        <w:t xml:space="preserve">2</w:t>
      </w:r>
      <w:r>
        <w:rPr>
          <w:sz w:val="24"/>
          <w:lang w:bidi="ar"/>
        </w:rPr>
        <w:t xml:space="preserve">.1办理CA认证证书</w:t>
      </w:r>
      <w:r/>
    </w:p>
    <w:p>
      <w:pPr>
        <w:pStyle w:val="1059"/>
        <w:ind w:firstLine="480"/>
        <w:jc w:val="left"/>
        <w:spacing w:line="360" w:lineRule="auto"/>
        <w:widowControl/>
        <w:rPr>
          <w:sz w:val="24"/>
        </w:rPr>
      </w:pPr>
      <w:r>
        <w:rPr>
          <w:rFonts w:hint="eastAsia"/>
          <w:sz w:val="24"/>
          <w:lang w:bidi="ar"/>
        </w:rPr>
        <w:t xml:space="preserve">供应商登录政府采购一体化平台“苏采云”“新CA办理指南”</w:t>
      </w:r>
      <w:r>
        <w:rPr>
          <w:sz w:val="24"/>
          <w:lang w:bidi="ar"/>
        </w:rPr>
        <w:t xml:space="preserve">，按照程序要求办理。</w:t>
      </w:r>
      <w:r>
        <w:rPr>
          <w:sz w:val="24"/>
        </w:rPr>
      </w:r>
      <w:r/>
    </w:p>
    <w:p>
      <w:pPr>
        <w:pStyle w:val="1059"/>
        <w:ind w:firstLine="480"/>
        <w:spacing w:line="360" w:lineRule="auto"/>
        <w:rPr>
          <w:sz w:val="24"/>
          <w:lang w:bidi="ar"/>
        </w:rPr>
      </w:pPr>
      <w:r>
        <w:rPr>
          <w:rFonts w:hint="eastAsia"/>
          <w:sz w:val="24"/>
          <w:lang w:bidi="ar"/>
        </w:rPr>
        <w:t xml:space="preserve">2</w:t>
      </w:r>
      <w:r>
        <w:rPr>
          <w:sz w:val="24"/>
          <w:lang w:bidi="ar"/>
        </w:rPr>
        <w:t xml:space="preserve">.2注册</w:t>
      </w:r>
      <w:r/>
    </w:p>
    <w:p>
      <w:pPr>
        <w:pStyle w:val="1059"/>
        <w:ind w:firstLine="480"/>
        <w:spacing w:line="360" w:lineRule="auto"/>
        <w:rPr>
          <w:sz w:val="24"/>
        </w:rPr>
      </w:pPr>
      <w:r>
        <w:rPr>
          <w:rFonts w:hint="eastAsia"/>
          <w:sz w:val="24"/>
        </w:rPr>
        <w:t xml:space="preserve">供应商登录政府采购一体化平台“苏采云”下载“用户注册”查阅后进行自助注册。</w:t>
      </w:r>
      <w:r>
        <w:rPr>
          <w:sz w:val="24"/>
        </w:rPr>
      </w:r>
      <w:r/>
    </w:p>
    <w:p>
      <w:pPr>
        <w:pStyle w:val="1059"/>
        <w:ind w:firstLine="480"/>
        <w:jc w:val="left"/>
        <w:spacing w:line="360" w:lineRule="auto"/>
        <w:widowControl/>
        <w:rPr>
          <w:sz w:val="24"/>
          <w:lang w:bidi="ar"/>
        </w:rPr>
      </w:pPr>
      <w:r>
        <w:rPr>
          <w:rFonts w:hint="eastAsia"/>
          <w:sz w:val="24"/>
          <w:lang w:bidi="ar"/>
        </w:rPr>
        <w:t xml:space="preserve">2</w:t>
      </w:r>
      <w:r>
        <w:rPr>
          <w:sz w:val="24"/>
          <w:lang w:bidi="ar"/>
        </w:rPr>
        <w:t xml:space="preserve">.3</w:t>
      </w:r>
      <w:r>
        <w:rPr>
          <w:rFonts w:hint="eastAsia"/>
          <w:sz w:val="24"/>
          <w:lang w:bidi="ar"/>
        </w:rPr>
        <w:t xml:space="preserve">控件</w:t>
      </w:r>
      <w:r>
        <w:rPr>
          <w:sz w:val="24"/>
          <w:lang w:bidi="ar"/>
        </w:rPr>
        <w:t xml:space="preserve">、客户端下载</w:t>
      </w:r>
      <w:r/>
    </w:p>
    <w:p>
      <w:pPr>
        <w:pStyle w:val="1059"/>
        <w:ind w:firstLine="480"/>
        <w:jc w:val="left"/>
        <w:spacing w:line="360" w:lineRule="auto"/>
        <w:widowControl/>
        <w:rPr>
          <w:sz w:val="24"/>
        </w:rPr>
      </w:pPr>
      <w:r>
        <w:rPr>
          <w:rFonts w:hint="eastAsia"/>
          <w:sz w:val="24"/>
        </w:rPr>
        <w:t xml:space="preserve">供应商登录政府采购一体化平台“苏采云”下载“驱动下载”，安装驱动。</w:t>
      </w:r>
      <w:r>
        <w:rPr>
          <w:sz w:val="24"/>
        </w:rPr>
      </w:r>
      <w:r/>
    </w:p>
    <w:p>
      <w:pPr>
        <w:pStyle w:val="1059"/>
        <w:ind w:firstLine="480"/>
        <w:spacing w:line="360" w:lineRule="auto"/>
        <w:rPr>
          <w:sz w:val="24"/>
          <w:lang w:bidi="ar"/>
        </w:rPr>
      </w:pPr>
      <w:r>
        <w:rPr>
          <w:rFonts w:hint="eastAsia"/>
          <w:sz w:val="24"/>
          <w:lang w:bidi="ar"/>
        </w:rPr>
        <w:t xml:space="preserve">2</w:t>
      </w:r>
      <w:r>
        <w:rPr>
          <w:sz w:val="24"/>
          <w:lang w:bidi="ar"/>
        </w:rPr>
        <w:t xml:space="preserve">.4 获取电子招标文件</w:t>
      </w:r>
      <w:r/>
    </w:p>
    <w:p>
      <w:pPr>
        <w:pStyle w:val="1059"/>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获取电子招标文件。未在规定期限内通过</w:t>
      </w:r>
      <w:r>
        <w:rPr>
          <w:rFonts w:hint="eastAsia"/>
          <w:sz w:val="24"/>
          <w:lang w:bidi="ar"/>
        </w:rPr>
        <w:t xml:space="preserve">政府采购一体化平台“苏采云”</w:t>
      </w:r>
      <w:r>
        <w:rPr>
          <w:sz w:val="24"/>
          <w:lang w:bidi="ar"/>
        </w:rPr>
        <w:t xml:space="preserve">获取招标文件的</w:t>
      </w:r>
      <w:r>
        <w:rPr>
          <w:b/>
          <w:sz w:val="24"/>
          <w:lang w:bidi="ar"/>
        </w:rPr>
        <w:t xml:space="preserve">投标无效</w:t>
      </w:r>
      <w:r>
        <w:rPr>
          <w:sz w:val="24"/>
          <w:lang w:bidi="ar"/>
        </w:rPr>
        <w:t xml:space="preserve">。</w:t>
      </w:r>
      <w:r/>
    </w:p>
    <w:p>
      <w:pPr>
        <w:pStyle w:val="1059"/>
        <w:ind w:firstLine="480"/>
        <w:spacing w:line="360" w:lineRule="auto"/>
        <w:rPr>
          <w:sz w:val="24"/>
          <w:lang w:bidi="ar"/>
        </w:rPr>
      </w:pPr>
      <w:r>
        <w:rPr>
          <w:rFonts w:hint="eastAsia"/>
          <w:sz w:val="24"/>
          <w:lang w:bidi="ar"/>
        </w:rPr>
        <w:t xml:space="preserve">2</w:t>
      </w:r>
      <w:r>
        <w:rPr>
          <w:sz w:val="24"/>
          <w:lang w:bidi="ar"/>
        </w:rPr>
        <w:t xml:space="preserve">.5编制电子投标文件</w:t>
      </w:r>
      <w:r/>
    </w:p>
    <w:p>
      <w:pPr>
        <w:pStyle w:val="1059"/>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p>
    <w:p>
      <w:pPr>
        <w:pStyle w:val="1059"/>
        <w:ind w:firstLine="480"/>
        <w:jc w:val="left"/>
        <w:spacing w:line="360" w:lineRule="auto"/>
        <w:widowControl/>
        <w:rPr>
          <w:sz w:val="24"/>
          <w:lang w:val="zh-TW" w:bidi="ar"/>
        </w:rPr>
      </w:pPr>
      <w:r>
        <w:rPr>
          <w:rFonts w:hint="eastAsia"/>
          <w:sz w:val="24"/>
          <w:lang w:bidi="ar"/>
        </w:rPr>
        <w:t xml:space="preserve">2</w:t>
      </w:r>
      <w:r>
        <w:rPr>
          <w:sz w:val="24"/>
          <w:lang w:val="zh-TW" w:eastAsia="zh-TW" w:bidi="ar"/>
        </w:rPr>
        <w:t xml:space="preserve">.6</w:t>
      </w:r>
      <w:r>
        <w:rPr>
          <w:sz w:val="24"/>
          <w:lang w:val="zh-TW" w:bidi="ar"/>
        </w:rPr>
        <w:t xml:space="preserve">提交电子投标文件</w:t>
      </w:r>
      <w:r/>
    </w:p>
    <w:p>
      <w:pPr>
        <w:pStyle w:val="1059"/>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政府采购一体化平台“苏采云”</w:t>
      </w:r>
      <w:r>
        <w:rPr>
          <w:sz w:val="24"/>
          <w:lang w:bidi="ar"/>
        </w:rPr>
        <w:t xml:space="preserve">提交电子投标文件，上传电子投标文件过程中请保持与互联网的连接畅通。</w:t>
      </w:r>
      <w:r/>
    </w:p>
    <w:p>
      <w:pPr>
        <w:pStyle w:val="1059"/>
        <w:ind w:firstLine="480"/>
        <w:jc w:val="left"/>
        <w:spacing w:line="360" w:lineRule="auto"/>
        <w:widowControl/>
        <w:rPr>
          <w:sz w:val="24"/>
          <w:lang w:eastAsia="zh-TW" w:bidi="ar"/>
        </w:rPr>
      </w:pPr>
      <w:r>
        <w:rPr>
          <w:rFonts w:hint="eastAsia"/>
          <w:sz w:val="24"/>
          <w:lang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059"/>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059"/>
        <w:ind w:firstLine="480"/>
        <w:spacing w:line="360" w:lineRule="auto"/>
        <w:rPr>
          <w:rFonts w:hint="eastAsia"/>
          <w:sz w:val="24"/>
          <w:lang w:val="zh-TW" w:bidi="ar"/>
        </w:rPr>
      </w:pPr>
      <w:r>
        <w:rPr>
          <w:rFonts w:hint="eastAsia"/>
          <w:sz w:val="24"/>
          <w:lang w:bidi="ar"/>
        </w:rPr>
        <w:t xml:space="preserve">2</w:t>
      </w:r>
      <w:r>
        <w:rPr>
          <w:rFonts w:hint="eastAsia"/>
          <w:sz w:val="24"/>
          <w:lang w:val="zh-TW" w:bidi="ar"/>
        </w:rPr>
        <w:t xml:space="preserve">.8注意事项</w:t>
      </w:r>
      <w:r/>
    </w:p>
    <w:p>
      <w:pPr>
        <w:pStyle w:val="1059"/>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059"/>
        <w:ind w:firstLine="480"/>
        <w:spacing w:line="360" w:lineRule="auto"/>
        <w:rPr>
          <w:sz w:val="24"/>
          <w:lang w:val="zh-TW" w:bidi="ar"/>
        </w:rPr>
      </w:pPr>
      <w:r>
        <w:rPr>
          <w:rFonts w:hint="eastAsia"/>
          <w:sz w:val="24"/>
          <w:lang w:bidi="ar"/>
        </w:rPr>
        <w:t xml:space="preserve">4</w:t>
      </w:r>
      <w:r>
        <w:rPr>
          <w:rFonts w:hint="eastAsia"/>
          <w:sz w:val="24"/>
          <w:lang w:val="zh-TW" w:bidi="ar"/>
        </w:rPr>
        <w:t xml:space="preserve">.关于常州市中小企业政府采购信用融资：</w:t>
      </w:r>
      <w:r>
        <w:rPr>
          <w:sz w:val="24"/>
          <w:lang w:val="zh-TW" w:bidi="ar"/>
        </w:rPr>
      </w:r>
      <w:r/>
    </w:p>
    <w:p>
      <w:pPr>
        <w:pStyle w:val="1059"/>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rPr>
          <w:sz w:val="24"/>
          <w:lang w:val="zh-TW" w:bidi="ar"/>
        </w:rPr>
      </w:r>
      <w:r/>
    </w:p>
    <w:p>
      <w:pPr>
        <w:pStyle w:val="1061"/>
        <w:jc w:val="left"/>
        <w:spacing w:before="0" w:line="360" w:lineRule="auto"/>
        <w:rPr>
          <w:rFonts w:ascii="Times New Roman" w:hAnsi="Times New Roman" w:eastAsia="宋体"/>
          <w:sz w:val="24"/>
          <w:szCs w:val="24"/>
        </w:rPr>
      </w:pPr>
      <w:r/>
      <w:bookmarkStart w:id="27" w:name="_Toc28359085"/>
      <w:r/>
      <w:bookmarkStart w:id="28" w:name="_Toc28359008"/>
      <w:r/>
      <w:bookmarkStart w:id="29" w:name="_Toc35393796"/>
      <w:r/>
      <w:bookmarkStart w:id="30" w:name="_Toc35393627"/>
      <w:r>
        <w:rPr>
          <w:rFonts w:ascii="Times New Roman" w:hAnsi="Times New Roman" w:eastAsia="宋体"/>
          <w:sz w:val="24"/>
          <w:szCs w:val="24"/>
        </w:rPr>
        <w:t xml:space="preserve">七、对本次招标提出询问，请按以下方式联系。</w:t>
      </w:r>
      <w:bookmarkEnd w:id="27"/>
      <w:r/>
      <w:bookmarkEnd w:id="28"/>
      <w:r/>
      <w:bookmarkEnd w:id="29"/>
      <w:r/>
      <w:bookmarkEnd w:id="30"/>
      <w:r>
        <w:rPr>
          <w:rFonts w:ascii="Times New Roman" w:hAnsi="Times New Roman" w:eastAsia="宋体"/>
          <w:sz w:val="24"/>
          <w:szCs w:val="24"/>
        </w:rPr>
      </w:r>
      <w:r/>
    </w:p>
    <w:p>
      <w:pPr>
        <w:pStyle w:val="1059"/>
        <w:ind w:firstLine="723"/>
        <w:jc w:val="left"/>
        <w:spacing w:line="360" w:lineRule="auto"/>
        <w:widowControl/>
        <w:rPr>
          <w:b/>
          <w:sz w:val="24"/>
        </w:rPr>
      </w:pPr>
      <w:r>
        <w:rPr>
          <w:b/>
          <w:sz w:val="24"/>
        </w:rPr>
        <w:t xml:space="preserve">1.招标人信息</w:t>
      </w:r>
      <w:r/>
    </w:p>
    <w:p>
      <w:pPr>
        <w:pStyle w:val="1059"/>
        <w:ind w:firstLine="720"/>
        <w:jc w:val="left"/>
        <w:spacing w:line="360" w:lineRule="auto"/>
        <w:rPr>
          <w:rFonts w:ascii="宋体" w:hAnsi="宋体" w:cs="宋体"/>
          <w:sz w:val="24"/>
        </w:rPr>
      </w:pPr>
      <w:r/>
      <w:bookmarkStart w:id="31" w:name="_Toc28359009"/>
      <w:r/>
      <w:bookmarkStart w:id="32" w:name="_Toc28359086"/>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称：常州工程职业技术学院</w:t>
      </w:r>
      <w:r>
        <w:rPr>
          <w:rFonts w:ascii="宋体" w:hAnsi="宋体" w:cs="宋体"/>
          <w:sz w:val="24"/>
        </w:rPr>
      </w:r>
      <w:r/>
    </w:p>
    <w:p>
      <w:pPr>
        <w:pStyle w:val="1059"/>
        <w:ind w:firstLine="72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w:t>
      </w:r>
      <w:r>
        <w:rPr>
          <w:rFonts w:ascii="Segoe UI" w:hAnsi="Segoe UI" w:cs="Segoe UI"/>
          <w:sz w:val="24"/>
        </w:rPr>
        <w:t xml:space="preserve">江苏省常州市武进区滆湖中路33号</w:t>
      </w:r>
      <w:r>
        <w:rPr>
          <w:rFonts w:ascii="宋体" w:hAnsi="宋体" w:cs="宋体"/>
          <w:sz w:val="24"/>
        </w:rPr>
      </w:r>
      <w:r/>
    </w:p>
    <w:p>
      <w:pPr>
        <w:pStyle w:val="1059"/>
        <w:ind w:firstLine="720"/>
        <w:jc w:val="left"/>
        <w:spacing w:line="360" w:lineRule="auto"/>
        <w:rPr>
          <w:rFonts w:hint="eastAsia" w:ascii="宋体" w:hAnsi="宋体" w:cs="宋体"/>
          <w:sz w:val="24"/>
        </w:rPr>
      </w:pPr>
      <w:r>
        <w:rPr>
          <w:rFonts w:hint="eastAsia" w:ascii="宋体" w:hAnsi="宋体" w:cs="宋体"/>
          <w:sz w:val="24"/>
        </w:rPr>
        <w:t xml:space="preserve">联系方式：</w:t>
      </w:r>
      <w:r>
        <w:rPr>
          <w:rFonts w:ascii="宋体" w:hAnsi="宋体" w:cs="宋体"/>
          <w:bCs/>
          <w:sz w:val="24"/>
        </w:rPr>
        <w:t xml:space="preserve">0519-86332159</w:t>
      </w:r>
      <w:r>
        <w:rPr>
          <w:rFonts w:hint="eastAsia" w:ascii="宋体" w:hAnsi="宋体" w:cs="宋体"/>
          <w:sz w:val="24"/>
        </w:rPr>
      </w:r>
      <w:r/>
    </w:p>
    <w:p>
      <w:pPr>
        <w:pStyle w:val="1059"/>
        <w:ind w:firstLine="723"/>
        <w:jc w:val="left"/>
        <w:spacing w:line="360" w:lineRule="auto"/>
        <w:rPr>
          <w:b/>
          <w:sz w:val="24"/>
        </w:rPr>
      </w:pPr>
      <w:r>
        <w:rPr>
          <w:b/>
          <w:sz w:val="24"/>
        </w:rPr>
        <w:t xml:space="preserve">2.招标代理机构信息</w:t>
      </w:r>
      <w:bookmarkEnd w:id="31"/>
      <w:r/>
      <w:bookmarkEnd w:id="32"/>
      <w:r>
        <w:rPr>
          <w:b/>
          <w:sz w:val="24"/>
        </w:rPr>
      </w:r>
      <w:r/>
    </w:p>
    <w:p>
      <w:pPr>
        <w:pStyle w:val="1059"/>
        <w:ind w:firstLine="720"/>
        <w:jc w:val="left"/>
        <w:spacing w:line="360" w:lineRule="auto"/>
        <w:rPr>
          <w:rFonts w:hint="eastAsia" w:ascii="宋体" w:hAnsi="宋体" w:cs="宋体"/>
          <w:sz w:val="24"/>
        </w:rPr>
      </w:pPr>
      <w:r/>
      <w:bookmarkStart w:id="33" w:name="_Toc28359087"/>
      <w:r/>
      <w:bookmarkStart w:id="34" w:name="_Toc28359010"/>
      <w:r>
        <w:rPr>
          <w:rFonts w:hint="eastAsia" w:ascii="宋体" w:hAnsi="宋体" w:cs="宋体"/>
          <w:sz w:val="24"/>
        </w:rPr>
        <w:t xml:space="preserve">名    称：江苏中冠工程咨询有限公司</w:t>
      </w:r>
      <w:r/>
    </w:p>
    <w:p>
      <w:pPr>
        <w:pStyle w:val="1059"/>
        <w:ind w:firstLine="720"/>
        <w:jc w:val="left"/>
        <w:spacing w:line="360" w:lineRule="auto"/>
        <w:rPr>
          <w:rFonts w:hint="eastAsia" w:ascii="宋体" w:hAnsi="宋体" w:cs="宋体"/>
          <w:sz w:val="24"/>
        </w:rPr>
      </w:pPr>
      <w:r>
        <w:rPr>
          <w:rFonts w:hint="eastAsia" w:ascii="宋体" w:hAnsi="宋体" w:cs="宋体"/>
          <w:sz w:val="24"/>
        </w:rPr>
        <w:t xml:space="preserve">地　　址：常州市新北区龙锦路1259-2号9楼</w:t>
      </w:r>
      <w:r/>
    </w:p>
    <w:p>
      <w:pPr>
        <w:pStyle w:val="1059"/>
        <w:ind w:firstLine="720"/>
        <w:jc w:val="left"/>
        <w:spacing w:line="360" w:lineRule="auto"/>
        <w:rPr>
          <w:rFonts w:hint="eastAsia" w:ascii="宋体" w:hAnsi="宋体" w:cs="宋体"/>
          <w:sz w:val="24"/>
        </w:rPr>
      </w:pPr>
      <w:r>
        <w:rPr>
          <w:rFonts w:hint="eastAsia" w:ascii="宋体" w:hAnsi="宋体" w:cs="宋体"/>
          <w:sz w:val="24"/>
        </w:rPr>
        <w:t xml:space="preserve">联系方式：0519-8</w:t>
      </w:r>
      <w:r>
        <w:rPr>
          <w:rFonts w:ascii="宋体" w:hAnsi="宋体" w:cs="宋体"/>
          <w:sz w:val="24"/>
        </w:rPr>
        <w:t xml:space="preserve">6621928</w:t>
      </w:r>
      <w:r>
        <w:rPr>
          <w:rFonts w:hint="eastAsia" w:ascii="宋体" w:hAnsi="宋体" w:cs="宋体"/>
          <w:sz w:val="24"/>
        </w:rPr>
      </w:r>
      <w:r/>
    </w:p>
    <w:p>
      <w:pPr>
        <w:pStyle w:val="1059"/>
        <w:ind w:firstLine="723"/>
        <w:spacing w:line="360" w:lineRule="auto"/>
        <w:rPr>
          <w:b/>
          <w:sz w:val="24"/>
          <w:u w:val="single"/>
        </w:rPr>
      </w:pPr>
      <w:r>
        <w:rPr>
          <w:b/>
          <w:sz w:val="24"/>
        </w:rPr>
        <w:t xml:space="preserve">3.项目联系方式</w:t>
      </w:r>
      <w:bookmarkEnd w:id="33"/>
      <w:r/>
      <w:bookmarkEnd w:id="34"/>
      <w:r>
        <w:rPr>
          <w:b/>
          <w:sz w:val="24"/>
          <w:u w:val="single"/>
        </w:rPr>
      </w:r>
      <w:r/>
    </w:p>
    <w:p>
      <w:pPr>
        <w:pStyle w:val="1059"/>
        <w:ind w:firstLine="720"/>
        <w:spacing w:line="360" w:lineRule="auto"/>
        <w:rPr>
          <w:rFonts w:ascii="宋体" w:hAnsi="宋体" w:cs="宋体"/>
          <w:sz w:val="24"/>
        </w:rPr>
      </w:pPr>
      <w:r>
        <w:rPr>
          <w:rFonts w:hint="eastAsia" w:ascii="宋体" w:hAnsi="宋体" w:cs="宋体"/>
          <w:sz w:val="24"/>
        </w:rPr>
        <w:t xml:space="preserve">项目联系人：王先生</w:t>
      </w:r>
      <w:r>
        <w:rPr>
          <w:rFonts w:ascii="宋体" w:hAnsi="宋体" w:cs="宋体"/>
          <w:sz w:val="24"/>
        </w:rPr>
      </w:r>
      <w:r/>
    </w:p>
    <w:p>
      <w:pPr>
        <w:pStyle w:val="1100"/>
        <w:ind w:firstLine="720"/>
        <w:spacing w:line="360" w:lineRule="auto"/>
        <w:rPr>
          <w:rFonts w:ascii="Times New Roman" w:hAnsi="Times New Roman"/>
          <w:sz w:val="24"/>
          <w:szCs w:val="24"/>
        </w:rPr>
      </w:pPr>
      <w:r>
        <w:rPr>
          <w:rFonts w:hAnsi="宋体" w:cs="宋体"/>
          <w:sz w:val="24"/>
          <w:szCs w:val="24"/>
        </w:rPr>
        <w:t xml:space="preserve">电　　  话：0519-</w:t>
      </w:r>
      <w:r>
        <w:rPr>
          <w:rFonts w:hAnsi="宋体" w:cs="宋体"/>
          <w:sz w:val="24"/>
        </w:rPr>
        <w:t xml:space="preserve">86621928</w:t>
      </w:r>
      <w:r>
        <w:rPr>
          <w:rFonts w:ascii="Times New Roman" w:hAnsi="Times New Roman"/>
          <w:sz w:val="24"/>
          <w:szCs w:val="24"/>
        </w:rPr>
      </w:r>
      <w:r/>
    </w:p>
    <w:p>
      <w:pPr>
        <w:pStyle w:val="1059"/>
        <w:jc w:val="center"/>
        <w:spacing w:line="360" w:lineRule="auto"/>
        <w:rPr>
          <w:b/>
          <w:sz w:val="32"/>
          <w:szCs w:val="32"/>
        </w:rPr>
        <w:outlineLvl w:val="0"/>
      </w:pPr>
      <w:r>
        <w:rPr>
          <w:sz w:val="24"/>
        </w:rPr>
        <w:br w:type="page" w:clear="all"/>
      </w:r>
      <w:bookmarkStart w:id="35" w:name="_Toc226965856"/>
      <w:r/>
      <w:bookmarkStart w:id="36" w:name="_Toc353873938"/>
      <w:r/>
      <w:bookmarkStart w:id="37" w:name="_Toc265228423"/>
      <w:r/>
      <w:bookmarkStart w:id="38" w:name="_Toc264969275"/>
      <w:r/>
      <w:bookmarkStart w:id="39" w:name="_Toc305158854"/>
      <w:r/>
      <w:bookmarkStart w:id="40" w:name="_Toc127161488"/>
      <w:r/>
      <w:bookmarkStart w:id="41" w:name="_Toc9949"/>
      <w:r/>
      <w:bookmarkStart w:id="42" w:name="_Toc512937850"/>
      <w:r/>
      <w:bookmarkStart w:id="43" w:name="_Toc127151777"/>
      <w:r/>
      <w:bookmarkStart w:id="44" w:name="_Toc305158928"/>
      <w:r/>
      <w:bookmarkStart w:id="45" w:name="_Toc195842950"/>
      <w:r/>
      <w:bookmarkStart w:id="46" w:name="_Toc150774783"/>
      <w:r/>
      <w:bookmarkStart w:id="47" w:name="_Toc353825548"/>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1061"/>
        <w:spacing w:before="0" w:line="360" w:lineRule="auto"/>
        <w:tabs>
          <w:tab w:val="center" w:pos="4592" w:leader="none"/>
          <w:tab w:val="left" w:pos="7860" w:leader="none"/>
        </w:tabs>
        <w:rPr>
          <w:rFonts w:ascii="Times New Roman" w:hAnsi="Times New Roman" w:eastAsia="宋体"/>
          <w:sz w:val="28"/>
        </w:rPr>
      </w:pPr>
      <w:r/>
      <w:bookmarkStart w:id="48" w:name="_Toc151193689"/>
      <w:r/>
      <w:bookmarkStart w:id="49" w:name="_Toc127161433"/>
      <w:r/>
      <w:bookmarkStart w:id="50" w:name="_Toc520356144"/>
      <w:r/>
      <w:bookmarkStart w:id="51" w:name="_Toc151193761"/>
      <w:r/>
      <w:bookmarkStart w:id="52" w:name="_Toc226965792"/>
      <w:r/>
      <w:bookmarkStart w:id="53" w:name="_Toc150480757"/>
      <w:r/>
      <w:bookmarkStart w:id="54" w:name="_Toc142311021"/>
      <w:r/>
      <w:bookmarkStart w:id="55" w:name="_Toc150774724"/>
      <w:r/>
      <w:bookmarkStart w:id="56" w:name="_Toc150774619"/>
      <w:r/>
      <w:bookmarkStart w:id="57" w:name="_Toc164351613"/>
      <w:r/>
      <w:bookmarkStart w:id="58" w:name="_Toc164229214"/>
      <w:r/>
      <w:bookmarkStart w:id="59" w:name="_Toc150509270"/>
      <w:r/>
      <w:bookmarkStart w:id="60" w:name="_Toc151193907"/>
      <w:r/>
      <w:bookmarkStart w:id="61" w:name="_Toc164229360"/>
      <w:r/>
      <w:bookmarkStart w:id="62" w:name="_Toc226965709"/>
      <w:r/>
      <w:bookmarkStart w:id="63" w:name="_Toc164608788"/>
      <w:r/>
      <w:bookmarkStart w:id="64" w:name="_Toc149720812"/>
      <w:r/>
      <w:bookmarkStart w:id="65" w:name="_Toc164608633"/>
      <w:r/>
      <w:bookmarkStart w:id="66" w:name="_Toc226337215"/>
      <w:r/>
      <w:bookmarkStart w:id="67" w:name="_Toc127151519"/>
      <w:r/>
      <w:bookmarkStart w:id="68" w:name="_Toc151193833"/>
      <w:r/>
      <w:bookmarkStart w:id="69" w:name="_Toc151190146"/>
      <w:r/>
      <w:bookmarkStart w:id="70" w:name="_Toc151193617"/>
      <w:r/>
      <w:bookmarkStart w:id="71" w:name="_Toc127151720"/>
      <w:r/>
      <w:bookmarkStart w:id="72" w:name="_Toc226309763"/>
      <w:r/>
      <w:bookmarkStart w:id="73" w:name="_Toc195842884"/>
      <w:r>
        <w:rPr>
          <w:rFonts w:ascii="Times New Roman" w:hAnsi="Times New Roman" w:eastAsia="宋体"/>
          <w:sz w:val="28"/>
        </w:rPr>
        <w:t xml:space="preserve">投标人须知资料表</w:t>
      </w:r>
      <w:r/>
    </w:p>
    <w:p>
      <w:pPr>
        <w:pStyle w:val="1059"/>
        <w:ind w:firstLine="480"/>
        <w:spacing w:line="360" w:lineRule="auto"/>
        <w:rPr>
          <w:sz w:val="24"/>
        </w:rPr>
      </w:pPr>
      <w:r>
        <w:rPr>
          <w:sz w:val="24"/>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59"/>
              <w:jc w:val="center"/>
              <w:rPr>
                <w:b/>
                <w:bCs/>
                <w:sz w:val="24"/>
              </w:rPr>
            </w:pPr>
            <w:r>
              <w:rPr>
                <w:b/>
                <w:sz w:val="24"/>
              </w:rPr>
              <w:t xml:space="preserve">条款号</w:t>
            </w:r>
            <w:r>
              <w:rPr>
                <w:b/>
                <w:bCs/>
                <w:sz w:val="24"/>
              </w:rPr>
            </w:r>
            <w:r/>
          </w:p>
        </w:tc>
        <w:tc>
          <w:tcPr>
            <w:tcW w:w="1701" w:type="dxa"/>
            <w:vAlign w:val="center"/>
            <w:textDirection w:val="lrTb"/>
            <w:noWrap w:val="false"/>
          </w:tcPr>
          <w:p>
            <w:pPr>
              <w:pStyle w:val="1059"/>
              <w:jc w:val="center"/>
              <w:rPr>
                <w:b/>
                <w:bCs/>
                <w:sz w:val="24"/>
              </w:rPr>
            </w:pPr>
            <w:r>
              <w:rPr>
                <w:b/>
                <w:bCs/>
                <w:sz w:val="24"/>
              </w:rPr>
              <w:t xml:space="preserve">条目</w:t>
            </w:r>
            <w:r/>
          </w:p>
        </w:tc>
        <w:tc>
          <w:tcPr>
            <w:tcW w:w="7540" w:type="dxa"/>
            <w:vAlign w:val="center"/>
            <w:textDirection w:val="lrTb"/>
            <w:noWrap w:val="false"/>
          </w:tcPr>
          <w:p>
            <w:pPr>
              <w:pStyle w:val="1059"/>
              <w:jc w:val="center"/>
              <w:rPr>
                <w:b/>
                <w:bCs/>
                <w:sz w:val="24"/>
              </w:rPr>
            </w:pPr>
            <w:r>
              <w:rPr>
                <w:b/>
                <w:bCs/>
                <w:sz w:val="24"/>
              </w:rPr>
              <w:t xml:space="preserve">内容</w:t>
            </w:r>
            <w:r/>
          </w:p>
        </w:tc>
      </w:tr>
      <w:tr>
        <w:trPr>
          <w:trHeight w:val="427"/>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pStyle w:val="1059"/>
              <w:jc w:val="center"/>
              <w:rPr>
                <w:sz w:val="24"/>
              </w:rPr>
            </w:pPr>
            <w:r>
              <w:rPr>
                <w:sz w:val="24"/>
              </w:rPr>
              <w:t xml:space="preserve">项目属性</w:t>
            </w:r>
            <w:r/>
          </w:p>
        </w:tc>
        <w:tc>
          <w:tcPr>
            <w:tcW w:w="7540" w:type="dxa"/>
            <w:vAlign w:val="center"/>
            <w:textDirection w:val="lrTb"/>
            <w:noWrap w:val="false"/>
          </w:tcPr>
          <w:p>
            <w:pPr>
              <w:pStyle w:val="1059"/>
              <w:jc w:val="left"/>
              <w:rPr>
                <w:sz w:val="24"/>
              </w:rPr>
            </w:pPr>
            <w:r>
              <w:rPr>
                <w:sz w:val="24"/>
              </w:rPr>
              <w:t xml:space="preserve">项目属性：</w:t>
            </w:r>
            <w:r/>
          </w:p>
          <w:p>
            <w:pPr>
              <w:pStyle w:val="1059"/>
              <w:jc w:val="left"/>
              <w:rPr>
                <w:sz w:val="24"/>
              </w:rPr>
            </w:pPr>
            <w:r>
              <w:rPr>
                <w:sz w:val="24"/>
              </w:rPr>
              <w:t xml:space="preserve">■服务</w:t>
            </w:r>
            <w:r/>
          </w:p>
          <w:p>
            <w:pPr>
              <w:pStyle w:val="1059"/>
              <w:jc w:val="left"/>
              <w:rPr>
                <w:rFonts w:hint="eastAsia"/>
                <w:sz w:val="24"/>
                <w:u w:val="single"/>
              </w:rPr>
            </w:pPr>
            <w:r>
              <w:rPr>
                <w:sz w:val="24"/>
              </w:rPr>
              <w:t xml:space="preserve">□货物</w:t>
            </w:r>
            <w:r>
              <w:rPr>
                <w:rFonts w:hint="eastAsia"/>
                <w:sz w:val="24"/>
                <w:u w:val="single"/>
              </w:rPr>
            </w:r>
            <w:r/>
          </w:p>
        </w:tc>
      </w:tr>
      <w:tr>
        <w:trPr>
          <w:trHeight w:val="549"/>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1059"/>
              <w:jc w:val="center"/>
              <w:rPr>
                <w:sz w:val="24"/>
              </w:rPr>
            </w:pPr>
            <w:r>
              <w:rPr>
                <w:sz w:val="24"/>
              </w:rPr>
              <w:t xml:space="preserve">科研仪器设备</w:t>
            </w:r>
            <w:r/>
          </w:p>
        </w:tc>
        <w:tc>
          <w:tcPr>
            <w:tcW w:w="7540" w:type="dxa"/>
            <w:vAlign w:val="center"/>
            <w:textDirection w:val="lrTb"/>
            <w:noWrap w:val="false"/>
          </w:tcPr>
          <w:p>
            <w:pPr>
              <w:pStyle w:val="1059"/>
              <w:jc w:val="left"/>
              <w:rPr>
                <w:sz w:val="24"/>
              </w:rPr>
            </w:pPr>
            <w:r>
              <w:rPr>
                <w:sz w:val="24"/>
              </w:rPr>
              <w:t xml:space="preserve">是否属于科研仪器设备采购项目：</w:t>
            </w:r>
            <w:r/>
          </w:p>
          <w:p>
            <w:pPr>
              <w:pStyle w:val="1059"/>
              <w:jc w:val="left"/>
              <w:rPr>
                <w:sz w:val="24"/>
              </w:rPr>
            </w:pPr>
            <w:r>
              <w:rPr>
                <w:sz w:val="24"/>
              </w:rPr>
              <w:t xml:space="preserve">□是</w:t>
            </w:r>
            <w:r/>
          </w:p>
          <w:p>
            <w:pPr>
              <w:pStyle w:val="1059"/>
              <w:jc w:val="left"/>
              <w:rPr>
                <w:sz w:val="24"/>
              </w:rPr>
            </w:pPr>
            <w:r>
              <w:rPr>
                <w:sz w:val="24"/>
              </w:rPr>
              <w:t xml:space="preserve">■否</w:t>
            </w:r>
            <w:r/>
          </w:p>
        </w:tc>
      </w:tr>
      <w:tr>
        <w:trPr>
          <w:trHeight w:val="549"/>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val="false"/>
          </w:tcPr>
          <w:p>
            <w:pPr>
              <w:pStyle w:val="1059"/>
              <w:jc w:val="center"/>
              <w:rPr>
                <w:sz w:val="24"/>
              </w:rPr>
            </w:pPr>
            <w:r>
              <w:rPr>
                <w:sz w:val="24"/>
              </w:rPr>
              <w:t xml:space="preserve">核心产品</w:t>
            </w:r>
            <w:r/>
          </w:p>
        </w:tc>
        <w:tc>
          <w:tcPr>
            <w:tcW w:w="7540" w:type="dxa"/>
            <w:vAlign w:val="center"/>
            <w:textDirection w:val="lrTb"/>
            <w:noWrap w:val="false"/>
          </w:tcPr>
          <w:p>
            <w:pPr>
              <w:pStyle w:val="1100"/>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关于核心产品本项目不适用。</w:t>
            </w:r>
            <w:r/>
          </w:p>
          <w:p>
            <w:pPr>
              <w:pStyle w:val="1100"/>
              <w:rPr>
                <w:rFonts w:ascii="Times New Roman" w:hAnsi="Times New Roman"/>
                <w:sz w:val="24"/>
                <w:szCs w:val="24"/>
              </w:rPr>
            </w:pPr>
            <w:r>
              <w:rPr>
                <w:rFonts w:ascii="Times New Roman" w:hAnsi="Times New Roman"/>
                <w:sz w:val="24"/>
                <w:szCs w:val="24"/>
              </w:rPr>
              <w:t xml:space="preserve">□本项目为单一产品采购项目</w:t>
            </w:r>
            <w:r/>
          </w:p>
          <w:p>
            <w:pPr>
              <w:pStyle w:val="1059"/>
              <w:jc w:val="left"/>
              <w:rPr>
                <w:rFonts w:hint="eastAsia"/>
                <w:sz w:val="24"/>
              </w:rPr>
            </w:pPr>
            <w:r>
              <w:rPr>
                <w:sz w:val="24"/>
              </w:rPr>
              <w:t xml:space="preserve">□本项目为非单一产品采购项目</w:t>
            </w:r>
            <w:r>
              <w:rPr>
                <w:rFonts w:hint="eastAsia"/>
                <w:sz w:val="24"/>
              </w:rPr>
            </w:r>
            <w:r/>
          </w:p>
        </w:tc>
      </w:tr>
      <w:tr>
        <w:trPr>
          <w:cantSplit/>
          <w:trHeight w:val="411"/>
        </w:trPr>
        <w:tc>
          <w:tcPr>
            <w:tcW w:w="988" w:type="dxa"/>
            <w:vAlign w:val="center"/>
            <w:vMerge w:val="restart"/>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1059"/>
              <w:jc w:val="center"/>
              <w:rPr>
                <w:sz w:val="24"/>
              </w:rPr>
            </w:pPr>
            <w:r>
              <w:rPr>
                <w:sz w:val="24"/>
              </w:rPr>
              <w:t xml:space="preserve">现场考察</w:t>
            </w:r>
            <w:r/>
          </w:p>
        </w:tc>
        <w:tc>
          <w:tcPr>
            <w:tcW w:w="7540" w:type="dxa"/>
            <w:vAlign w:val="center"/>
            <w:textDirection w:val="lrTb"/>
            <w:noWrap w:val="false"/>
          </w:tcPr>
          <w:p>
            <w:pPr>
              <w:pStyle w:val="1059"/>
              <w:jc w:val="left"/>
              <w:rPr>
                <w:sz w:val="24"/>
              </w:rPr>
            </w:pPr>
            <w:r>
              <w:rPr>
                <w:sz w:val="24"/>
              </w:rPr>
              <w:t xml:space="preserve">■不组织</w:t>
            </w:r>
            <w:r/>
          </w:p>
          <w:p>
            <w:pPr>
              <w:pStyle w:val="1059"/>
              <w:jc w:val="left"/>
              <w:rPr>
                <w:rFonts w:hint="eastAsia"/>
                <w:sz w:val="24"/>
              </w:rPr>
            </w:pPr>
            <w:r>
              <w:rPr>
                <w:sz w:val="24"/>
              </w:rPr>
              <w:t xml:space="preserve">□组织</w:t>
            </w:r>
            <w:r>
              <w:rPr>
                <w:rFonts w:hint="eastAsia"/>
                <w:sz w:val="24"/>
              </w:rPr>
            </w:r>
            <w:r/>
          </w:p>
        </w:tc>
      </w:tr>
      <w:tr>
        <w:trPr>
          <w:cantSplit/>
          <w:trHeight w:val="416"/>
        </w:trPr>
        <w:tc>
          <w:tcPr>
            <w:tcW w:w="988" w:type="dxa"/>
            <w:vAlign w:val="center"/>
            <w:vMerge w:val="continue"/>
            <w:textDirection w:val="lrTb"/>
            <w:noWrap w:val="false"/>
          </w:tcPr>
          <w:p>
            <w:pPr>
              <w:pStyle w:val="110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59"/>
              <w:jc w:val="center"/>
              <w:rPr>
                <w:sz w:val="24"/>
              </w:rPr>
            </w:pPr>
            <w:r>
              <w:rPr>
                <w:sz w:val="24"/>
              </w:rPr>
              <w:t xml:space="preserve">开标前答疑会</w:t>
            </w:r>
            <w:r/>
          </w:p>
        </w:tc>
        <w:tc>
          <w:tcPr>
            <w:tcW w:w="7540" w:type="dxa"/>
            <w:vAlign w:val="center"/>
            <w:textDirection w:val="lrTb"/>
            <w:noWrap w:val="false"/>
          </w:tcPr>
          <w:p>
            <w:pPr>
              <w:pStyle w:val="1059"/>
              <w:jc w:val="left"/>
              <w:rPr>
                <w:sz w:val="24"/>
              </w:rPr>
            </w:pPr>
            <w:r>
              <w:rPr>
                <w:sz w:val="24"/>
              </w:rPr>
              <w:t xml:space="preserve">■不召开</w:t>
            </w:r>
            <w:r/>
          </w:p>
          <w:p>
            <w:pPr>
              <w:pStyle w:val="1059"/>
              <w:jc w:val="left"/>
              <w:rPr>
                <w:sz w:val="24"/>
              </w:rPr>
            </w:pPr>
            <w:r>
              <w:rPr>
                <w:sz w:val="24"/>
              </w:rPr>
              <w:t xml:space="preserve">□召开</w:t>
            </w:r>
            <w:r/>
          </w:p>
        </w:tc>
      </w:tr>
      <w:tr>
        <w:trPr>
          <w:trHeight w:val="423"/>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pStyle w:val="1059"/>
              <w:jc w:val="center"/>
              <w:rPr>
                <w:sz w:val="24"/>
              </w:rPr>
            </w:pPr>
            <w:r>
              <w:rPr>
                <w:sz w:val="24"/>
              </w:rPr>
              <w:t xml:space="preserve">样品</w:t>
            </w:r>
            <w:r/>
          </w:p>
        </w:tc>
        <w:tc>
          <w:tcPr>
            <w:tcW w:w="7540" w:type="dxa"/>
            <w:vAlign w:val="center"/>
            <w:textDirection w:val="lrTb"/>
            <w:noWrap w:val="false"/>
          </w:tcPr>
          <w:p>
            <w:pPr>
              <w:pStyle w:val="1059"/>
              <w:jc w:val="left"/>
              <w:rPr>
                <w:sz w:val="24"/>
              </w:rPr>
            </w:pPr>
            <w:r>
              <w:rPr>
                <w:sz w:val="24"/>
              </w:rPr>
              <w:t xml:space="preserve">投标样品递交：</w:t>
            </w:r>
            <w:r/>
          </w:p>
          <w:p>
            <w:pPr>
              <w:pStyle w:val="1059"/>
              <w:jc w:val="left"/>
              <w:rPr>
                <w:sz w:val="24"/>
              </w:rPr>
            </w:pPr>
            <w:r>
              <w:rPr>
                <w:sz w:val="24"/>
              </w:rPr>
              <w:t xml:space="preserve">■不需要</w:t>
            </w:r>
            <w:r/>
          </w:p>
          <w:p>
            <w:pPr>
              <w:pStyle w:val="1059"/>
              <w:jc w:val="left"/>
              <w:rPr>
                <w:rFonts w:hint="eastAsia"/>
                <w:sz w:val="24"/>
              </w:rPr>
            </w:pPr>
            <w:r>
              <w:rPr>
                <w:sz w:val="24"/>
              </w:rPr>
              <w:t xml:space="preserve">□需要</w:t>
            </w:r>
            <w:r>
              <w:rPr>
                <w:rFonts w:hint="eastAsia"/>
                <w:sz w:val="24"/>
              </w:rPr>
            </w:r>
            <w:r/>
          </w:p>
        </w:tc>
      </w:tr>
      <w:tr>
        <w:trPr>
          <w:trHeight w:val="485"/>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pStyle w:val="1059"/>
              <w:jc w:val="center"/>
              <w:rPr>
                <w:sz w:val="24"/>
              </w:rPr>
            </w:pPr>
            <w:r>
              <w:rPr>
                <w:sz w:val="24"/>
              </w:rPr>
              <w:t xml:space="preserve">标的所属行业</w:t>
            </w:r>
            <w:r/>
          </w:p>
        </w:tc>
        <w:tc>
          <w:tcPr>
            <w:tcW w:w="7540" w:type="dxa"/>
            <w:vAlign w:val="center"/>
            <w:textDirection w:val="lrTb"/>
            <w:noWrap w:val="false"/>
          </w:tcPr>
          <w:p>
            <w:pPr>
              <w:pStyle w:val="1059"/>
              <w:jc w:val="left"/>
              <w:rPr>
                <w:sz w:val="24"/>
              </w:rPr>
            </w:pPr>
            <w:r>
              <w:rPr>
                <w:sz w:val="24"/>
              </w:rPr>
              <w:t xml:space="preserve">本项目采购标的对应的中小企业划分标准所属行业：</w:t>
            </w:r>
            <w:r>
              <w:rPr>
                <w:b/>
                <w:sz w:val="24"/>
              </w:rPr>
              <w:t xml:space="preserve">零售业</w:t>
            </w:r>
            <w:r>
              <w:rPr>
                <w:sz w:val="24"/>
              </w:rPr>
            </w:r>
            <w:r/>
          </w:p>
        </w:tc>
      </w:tr>
      <w:tr>
        <w:trPr>
          <w:trHeight w:val="596"/>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p>
        </w:tc>
        <w:tc>
          <w:tcPr>
            <w:tcW w:w="1701" w:type="dxa"/>
            <w:vAlign w:val="center"/>
            <w:textDirection w:val="lrTb"/>
            <w:noWrap w:val="false"/>
          </w:tcPr>
          <w:p>
            <w:pPr>
              <w:pStyle w:val="1059"/>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1059"/>
              <w:jc w:val="left"/>
              <w:rPr>
                <w:sz w:val="24"/>
              </w:rPr>
            </w:pPr>
            <w:r>
              <w:rPr>
                <w:rFonts w:hint="eastAsia"/>
                <w:sz w:val="24"/>
              </w:rPr>
              <w:t xml:space="preserve">投标报价的特殊规定：</w:t>
            </w:r>
            <w:r>
              <w:rPr>
                <w:sz w:val="24"/>
              </w:rPr>
            </w:r>
            <w:r/>
          </w:p>
          <w:p>
            <w:pPr>
              <w:pStyle w:val="1059"/>
              <w:jc w:val="left"/>
              <w:rPr>
                <w:sz w:val="24"/>
              </w:rPr>
            </w:pPr>
            <w:r>
              <w:rPr>
                <w:sz w:val="24"/>
              </w:rPr>
              <w:t xml:space="preserve">■无</w:t>
            </w:r>
            <w:r/>
          </w:p>
          <w:p>
            <w:pPr>
              <w:pStyle w:val="1059"/>
              <w:jc w:val="left"/>
              <w:rPr>
                <w:rFonts w:hint="eastAsia"/>
                <w:sz w:val="24"/>
              </w:rPr>
            </w:pPr>
            <w:r>
              <w:rPr>
                <w:sz w:val="24"/>
              </w:rPr>
              <w:t xml:space="preserve">□有</w:t>
            </w:r>
            <w:r>
              <w:rPr>
                <w:rFonts w:hint="eastAsia"/>
                <w:sz w:val="24"/>
              </w:rPr>
            </w:r>
            <w:r/>
          </w:p>
        </w:tc>
      </w:tr>
      <w:tr>
        <w:trPr>
          <w:trHeight w:val="562"/>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59"/>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1059"/>
              <w:jc w:val="left"/>
              <w:rPr>
                <w:sz w:val="24"/>
              </w:rPr>
            </w:pPr>
            <w:r>
              <w:rPr>
                <w:rFonts w:hint="eastAsia"/>
                <w:sz w:val="24"/>
              </w:rPr>
              <w:t xml:space="preserve">免收</w:t>
            </w:r>
            <w:r>
              <w:rPr>
                <w:sz w:val="24"/>
              </w:rPr>
            </w:r>
            <w:r/>
          </w:p>
        </w:tc>
      </w:tr>
      <w:tr>
        <w:trPr>
          <w:trHeight w:val="441"/>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pStyle w:val="1059"/>
              <w:jc w:val="center"/>
              <w:rPr>
                <w:sz w:val="24"/>
              </w:rPr>
            </w:pPr>
            <w:r>
              <w:rPr>
                <w:sz w:val="24"/>
              </w:rPr>
              <w:t xml:space="preserve">投标有效期</w:t>
            </w:r>
            <w:r/>
          </w:p>
        </w:tc>
        <w:tc>
          <w:tcPr>
            <w:tcW w:w="7540" w:type="dxa"/>
            <w:vAlign w:val="center"/>
            <w:textDirection w:val="lrTb"/>
            <w:noWrap w:val="false"/>
          </w:tcPr>
          <w:p>
            <w:pPr>
              <w:pStyle w:val="1059"/>
              <w:jc w:val="left"/>
              <w:rPr>
                <w:sz w:val="24"/>
              </w:rPr>
            </w:pPr>
            <w:r>
              <w:rPr>
                <w:sz w:val="24"/>
              </w:rPr>
              <w:t xml:space="preserve">自提交投标文件的截止之日起算120日历天。</w:t>
            </w:r>
            <w:r/>
          </w:p>
        </w:tc>
      </w:tr>
      <w:tr>
        <w:trPr>
          <w:trHeight w:val="550"/>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pStyle w:val="1059"/>
              <w:jc w:val="center"/>
              <w:rPr>
                <w:sz w:val="24"/>
              </w:rPr>
            </w:pPr>
            <w:r>
              <w:rPr>
                <w:sz w:val="24"/>
              </w:rPr>
              <w:t xml:space="preserve">分包</w:t>
            </w:r>
            <w:r/>
          </w:p>
        </w:tc>
        <w:tc>
          <w:tcPr>
            <w:tcW w:w="7540" w:type="dxa"/>
            <w:vAlign w:val="center"/>
            <w:textDirection w:val="lrTb"/>
            <w:noWrap w:val="false"/>
          </w:tcPr>
          <w:p>
            <w:pPr>
              <w:pStyle w:val="1059"/>
              <w:jc w:val="left"/>
              <w:rPr>
                <w:sz w:val="24"/>
              </w:rPr>
            </w:pPr>
            <w:r>
              <w:rPr>
                <w:sz w:val="24"/>
              </w:rPr>
              <w:t xml:space="preserve">本项目的非主体、非关键性工作是否允许分包：</w:t>
            </w:r>
            <w:r/>
          </w:p>
          <w:p>
            <w:pPr>
              <w:pStyle w:val="1059"/>
              <w:jc w:val="left"/>
              <w:rPr>
                <w:sz w:val="24"/>
              </w:rPr>
            </w:pPr>
            <w:r>
              <w:rPr>
                <w:sz w:val="24"/>
              </w:rPr>
              <w:t xml:space="preserve">■不允许</w:t>
            </w:r>
            <w:r/>
          </w:p>
          <w:p>
            <w:pPr>
              <w:pStyle w:val="1059"/>
              <w:jc w:val="left"/>
              <w:rPr>
                <w:rFonts w:hint="eastAsia"/>
                <w:sz w:val="24"/>
              </w:rPr>
            </w:pPr>
            <w:r>
              <w:rPr>
                <w:sz w:val="24"/>
              </w:rPr>
              <w:t xml:space="preserve">□允许</w:t>
            </w:r>
            <w:r>
              <w:rPr>
                <w:rFonts w:hint="eastAsia"/>
                <w:sz w:val="24"/>
              </w:rPr>
            </w:r>
            <w:r/>
          </w:p>
        </w:tc>
      </w:tr>
      <w:tr>
        <w:trPr>
          <w:trHeight w:val="558"/>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pStyle w:val="1059"/>
              <w:jc w:val="center"/>
              <w:rPr>
                <w:sz w:val="24"/>
              </w:rPr>
            </w:pPr>
            <w:r>
              <w:rPr>
                <w:sz w:val="24"/>
              </w:rPr>
              <w:t xml:space="preserve">询问</w:t>
            </w:r>
            <w:r/>
          </w:p>
        </w:tc>
        <w:tc>
          <w:tcPr>
            <w:tcW w:w="7540" w:type="dxa"/>
            <w:vAlign w:val="center"/>
            <w:textDirection w:val="lrTb"/>
            <w:noWrap w:val="false"/>
          </w:tcPr>
          <w:p>
            <w:pPr>
              <w:pStyle w:val="1059"/>
              <w:jc w:val="left"/>
              <w:rPr>
                <w:sz w:val="24"/>
              </w:rPr>
            </w:pPr>
            <w:r>
              <w:rPr>
                <w:sz w:val="24"/>
              </w:rPr>
              <w:t xml:space="preserve">询问送达形式：</w:t>
            </w:r>
            <w:r>
              <w:rPr>
                <w:rFonts w:hint="eastAsia"/>
                <w:sz w:val="24"/>
              </w:rPr>
              <w:t xml:space="preserve">书面方式</w:t>
            </w:r>
            <w:r>
              <w:rPr>
                <w:sz w:val="24"/>
              </w:rPr>
            </w:r>
            <w:r/>
          </w:p>
        </w:tc>
      </w:tr>
      <w:tr>
        <w:trPr>
          <w:trHeight w:val="1417"/>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pStyle w:val="1059"/>
              <w:jc w:val="center"/>
              <w:rPr>
                <w:sz w:val="24"/>
              </w:rPr>
            </w:pPr>
            <w:r>
              <w:rPr>
                <w:sz w:val="24"/>
              </w:rPr>
              <w:t xml:space="preserve">联系方式</w:t>
            </w:r>
            <w:r/>
          </w:p>
        </w:tc>
        <w:tc>
          <w:tcPr>
            <w:tcW w:w="7540" w:type="dxa"/>
            <w:vAlign w:val="center"/>
            <w:textDirection w:val="lrTb"/>
            <w:noWrap w:val="false"/>
          </w:tcPr>
          <w:p>
            <w:pPr>
              <w:pStyle w:val="1059"/>
              <w:jc w:val="left"/>
              <w:rPr>
                <w:sz w:val="24"/>
              </w:rPr>
            </w:pPr>
            <w:r>
              <w:rPr>
                <w:sz w:val="24"/>
              </w:rPr>
              <w:t xml:space="preserve">接收询问和质疑的联系方式</w:t>
            </w:r>
            <w:r/>
          </w:p>
          <w:p>
            <w:pPr>
              <w:pStyle w:val="1059"/>
              <w:jc w:val="left"/>
              <w:rPr>
                <w:sz w:val="24"/>
              </w:rPr>
            </w:pPr>
            <w:r>
              <w:rPr>
                <w:sz w:val="24"/>
              </w:rPr>
              <w:t xml:space="preserve">联系部门：</w:t>
            </w:r>
            <w:r>
              <w:rPr>
                <w:rFonts w:hint="eastAsia"/>
                <w:sz w:val="24"/>
              </w:rPr>
              <w:t xml:space="preserve">江苏中冠工程咨询有限公司</w:t>
            </w:r>
            <w:r>
              <w:rPr>
                <w:sz w:val="24"/>
              </w:rPr>
              <w:t xml:space="preserve">；</w:t>
            </w:r>
            <w:r/>
          </w:p>
          <w:p>
            <w:pPr>
              <w:pStyle w:val="1059"/>
              <w:jc w:val="left"/>
              <w:rPr>
                <w:sz w:val="24"/>
              </w:rPr>
            </w:pPr>
            <w:r>
              <w:rPr>
                <w:sz w:val="24"/>
              </w:rPr>
              <w:t xml:space="preserve">联系电话：0519-85581855；</w:t>
            </w:r>
            <w:r/>
          </w:p>
          <w:p>
            <w:pPr>
              <w:pStyle w:val="1059"/>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p>
        </w:tc>
      </w:tr>
      <w:tr>
        <w:trPr>
          <w:trHeight w:val="1126"/>
        </w:trPr>
        <w:tc>
          <w:tcPr>
            <w:tcW w:w="988" w:type="dxa"/>
            <w:vAlign w:val="center"/>
            <w:textDirection w:val="lrTb"/>
            <w:noWrap w:val="false"/>
          </w:tcPr>
          <w:p>
            <w:pPr>
              <w:pStyle w:val="1100"/>
              <w:jc w:val="center"/>
              <w:rPr>
                <w:rFonts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pStyle w:val="1059"/>
              <w:jc w:val="center"/>
              <w:rPr>
                <w:sz w:val="24"/>
              </w:rPr>
            </w:pPr>
            <w:r>
              <w:rPr>
                <w:sz w:val="24"/>
              </w:rPr>
              <w:t xml:space="preserve">代理费</w:t>
            </w:r>
            <w:r/>
          </w:p>
        </w:tc>
        <w:tc>
          <w:tcPr>
            <w:tcW w:w="7540" w:type="dxa"/>
            <w:vAlign w:val="center"/>
            <w:textDirection w:val="lrTb"/>
            <w:noWrap w:val="false"/>
          </w:tcPr>
          <w:p>
            <w:pPr>
              <w:pStyle w:val="1059"/>
              <w:jc w:val="left"/>
              <w:rPr>
                <w:sz w:val="24"/>
              </w:rPr>
            </w:pPr>
            <w:r>
              <w:rPr>
                <w:sz w:val="24"/>
              </w:rPr>
              <w:t xml:space="preserve">收费对象：</w:t>
            </w:r>
            <w:r/>
          </w:p>
          <w:p>
            <w:pPr>
              <w:pStyle w:val="1059"/>
              <w:jc w:val="left"/>
              <w:rPr>
                <w:sz w:val="24"/>
              </w:rPr>
            </w:pPr>
            <w:r>
              <w:rPr>
                <w:sz w:val="24"/>
              </w:rPr>
              <w:t xml:space="preserve">□招标人</w:t>
            </w:r>
            <w:r/>
          </w:p>
          <w:p>
            <w:pPr>
              <w:pStyle w:val="1059"/>
              <w:jc w:val="left"/>
              <w:rPr>
                <w:rFonts w:hint="eastAsia"/>
                <w:sz w:val="24"/>
              </w:rPr>
            </w:pPr>
            <w:r>
              <w:rPr>
                <w:sz w:val="24"/>
              </w:rPr>
              <w:t xml:space="preserve">■中标人</w:t>
            </w:r>
            <w:r>
              <w:rPr>
                <w:rFonts w:hint="eastAsia"/>
                <w:sz w:val="24"/>
              </w:rPr>
            </w:r>
            <w:r/>
          </w:p>
          <w:p>
            <w:pPr>
              <w:pStyle w:val="1059"/>
              <w:jc w:val="left"/>
              <w:rPr>
                <w:sz w:val="24"/>
              </w:rPr>
            </w:pPr>
            <w:r>
              <w:rPr>
                <w:sz w:val="24"/>
              </w:rPr>
              <w:t xml:space="preserve">收费标准：</w:t>
            </w:r>
            <w:r>
              <w:rPr>
                <w:rFonts w:hint="eastAsia"/>
                <w:sz w:val="24"/>
              </w:rPr>
              <w:t xml:space="preserve">以三年总预算金额为基数，收费按差额定率累进法计算后的6</w:t>
            </w:r>
            <w:r>
              <w:rPr>
                <w:sz w:val="24"/>
              </w:rPr>
              <w:t xml:space="preserve">0%收取</w:t>
            </w:r>
            <w:r>
              <w:rPr>
                <w:rFonts w:hint="eastAsia"/>
                <w:sz w:val="24"/>
              </w:rPr>
              <w:t xml:space="preserve">，100万元(含)以下1.5%，100万元—500万元0.8%</w:t>
            </w:r>
            <w:r>
              <w:rPr>
                <w:sz w:val="24"/>
              </w:rPr>
              <w:t xml:space="preserve">；由中标人均摊。</w:t>
            </w:r>
            <w:r>
              <w:rPr>
                <w:sz w:val="24"/>
              </w:rPr>
            </w:r>
            <w:r/>
          </w:p>
          <w:p>
            <w:pPr>
              <w:pStyle w:val="1059"/>
              <w:jc w:val="left"/>
              <w:rPr>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pStyle w:val="1059"/>
              <w:jc w:val="left"/>
              <w:rPr>
                <w:sz w:val="24"/>
              </w:rPr>
            </w:pPr>
            <w:r>
              <w:rPr>
                <w:rFonts w:hint="eastAsia"/>
                <w:sz w:val="24"/>
              </w:rPr>
              <w:t xml:space="preserve">收款户名：江苏中冠工程咨询有限公司</w:t>
            </w:r>
            <w:r>
              <w:rPr>
                <w:sz w:val="24"/>
              </w:rPr>
            </w:r>
            <w:r/>
          </w:p>
          <w:p>
            <w:pPr>
              <w:pStyle w:val="1059"/>
              <w:jc w:val="left"/>
              <w:rPr>
                <w:rFonts w:hint="eastAsia"/>
                <w:sz w:val="24"/>
              </w:rPr>
            </w:pPr>
            <w:r>
              <w:rPr>
                <w:rFonts w:hint="eastAsia"/>
                <w:sz w:val="24"/>
              </w:rPr>
              <w:t xml:space="preserve">开户银行：中国工商银行常州分行营业部营业室</w:t>
            </w:r>
            <w:r/>
          </w:p>
          <w:p>
            <w:pPr>
              <w:pStyle w:val="1059"/>
              <w:jc w:val="left"/>
              <w:rPr>
                <w:sz w:val="24"/>
              </w:rPr>
            </w:pPr>
            <w:r>
              <w:rPr>
                <w:rFonts w:hint="eastAsia"/>
                <w:sz w:val="24"/>
              </w:rPr>
              <w:t xml:space="preserve">账    号：1105020119000676959</w:t>
            </w:r>
            <w:r>
              <w:rPr>
                <w:sz w:val="24"/>
              </w:rPr>
            </w:r>
            <w:r/>
          </w:p>
        </w:tc>
      </w:tr>
    </w:tbl>
    <w:p>
      <w:pPr>
        <w:pStyle w:val="1059"/>
        <w:jc w:val="both"/>
        <w:spacing w:line="360" w:lineRule="auto"/>
        <w:tabs>
          <w:tab w:val="left" w:pos="5580" w:leader="none"/>
        </w:tabs>
        <w:rPr>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sz w:val="24"/>
        </w:rPr>
        <w:br w:type="page" w:clear="all"/>
      </w:r>
      <w:r/>
    </w:p>
    <w:p>
      <w:pPr>
        <w:pStyle w:val="1059"/>
        <w:jc w:val="center"/>
        <w:spacing w:before="240" w:after="240"/>
        <w:rPr>
          <w:b/>
          <w:sz w:val="28"/>
          <w:szCs w:val="28"/>
        </w:rPr>
      </w:pPr>
      <w:r/>
      <w:bookmarkStart w:id="74" w:name="_Toc353873932"/>
      <w:r/>
      <w:bookmarkStart w:id="75" w:name="_Toc150774722"/>
      <w:r/>
      <w:bookmarkStart w:id="76" w:name="_Toc226337213"/>
      <w:r/>
      <w:bookmarkStart w:id="77" w:name="_Toc264969207"/>
      <w:r/>
      <w:bookmarkStart w:id="78" w:name="_Toc142311019"/>
      <w:r/>
      <w:bookmarkStart w:id="79" w:name="_Toc353825542"/>
      <w:r/>
      <w:bookmarkStart w:id="80" w:name="_Toc265228355"/>
      <w:r/>
      <w:bookmarkStart w:id="81" w:name="_Toc305158785"/>
      <w:r/>
      <w:bookmarkStart w:id="82" w:name="_Toc353873662"/>
      <w:r/>
      <w:bookmarkStart w:id="83" w:name="_Toc195842882"/>
      <w:r/>
      <w:bookmarkStart w:id="84" w:name="_Toc150480755"/>
      <w:r/>
      <w:bookmarkStart w:id="85" w:name="_Toc226965790"/>
      <w:r/>
      <w:bookmarkStart w:id="86" w:name="_Toc127151517"/>
      <w:r/>
      <w:bookmarkStart w:id="87" w:name="_Toc305158859"/>
      <w:r>
        <w:rPr>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b/>
          <w:sz w:val="28"/>
          <w:szCs w:val="28"/>
        </w:rPr>
      </w:r>
      <w:r/>
    </w:p>
    <w:p>
      <w:pPr>
        <w:pStyle w:val="1061"/>
        <w:jc w:val="left"/>
        <w:spacing w:before="0" w:line="360" w:lineRule="auto"/>
        <w:tabs>
          <w:tab w:val="center" w:pos="4592" w:leader="none"/>
          <w:tab w:val="left" w:pos="7860" w:leader="none"/>
        </w:tabs>
        <w:rPr>
          <w:rFonts w:ascii="Times New Roman" w:hAnsi="Times New Roman" w:eastAsia="宋体"/>
          <w:sz w:val="28"/>
        </w:rPr>
      </w:pPr>
      <w:r/>
      <w:bookmarkStart w:id="88" w:name="_Toc127151518"/>
      <w:r/>
      <w:bookmarkStart w:id="89" w:name="_Toc520356143"/>
      <w:r>
        <w:rPr>
          <w:rFonts w:ascii="Times New Roman" w:hAnsi="Times New Roman" w:eastAsia="宋体"/>
          <w:sz w:val="28"/>
        </w:rPr>
        <w:tab/>
      </w:r>
      <w:bookmarkStart w:id="90" w:name="_Toc151193616"/>
      <w:r/>
      <w:bookmarkStart w:id="91" w:name="_Toc226965791"/>
      <w:r/>
      <w:bookmarkStart w:id="92" w:name="_Toc226965708"/>
      <w:r/>
      <w:bookmarkStart w:id="93" w:name="_Toc150774618"/>
      <w:r/>
      <w:bookmarkStart w:id="94" w:name="_Toc151193760"/>
      <w:r/>
      <w:bookmarkStart w:id="95" w:name="_Toc305158786"/>
      <w:r/>
      <w:bookmarkStart w:id="96" w:name="_Toc195842883"/>
      <w:r/>
      <w:bookmarkStart w:id="97" w:name="_Toc226309762"/>
      <w:r/>
      <w:bookmarkStart w:id="98" w:name="_Toc265228356"/>
      <w:r/>
      <w:bookmarkStart w:id="99" w:name="_Toc150480756"/>
      <w:r/>
      <w:bookmarkStart w:id="100" w:name="_Toc305158860"/>
      <w:r/>
      <w:bookmarkStart w:id="101" w:name="_Toc150509269"/>
      <w:r/>
      <w:bookmarkStart w:id="102" w:name="_Toc150774723"/>
      <w:r/>
      <w:bookmarkStart w:id="103" w:name="_Toc142311020"/>
      <w:r/>
      <w:bookmarkStart w:id="104" w:name="_Toc264969208"/>
      <w:r/>
      <w:bookmarkStart w:id="105" w:name="_Toc151193832"/>
      <w:r/>
      <w:bookmarkStart w:id="106" w:name="_Toc226337214"/>
      <w:r/>
      <w:bookmarkStart w:id="107" w:name="_Toc151193906"/>
      <w:r/>
      <w:bookmarkStart w:id="108" w:name="_Toc151190145"/>
      <w:r/>
      <w:bookmarkStart w:id="109" w:name="_Toc151193688"/>
      <w:r>
        <w:rPr>
          <w:rFonts w:ascii="Times New Roman" w:hAnsi="Times New Roman"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sz w:val="28"/>
        </w:rPr>
      </w:r>
      <w:r/>
    </w:p>
    <w:p>
      <w:pPr>
        <w:pStyle w:val="1059"/>
        <w:numPr>
          <w:ilvl w:val="0"/>
          <w:numId w:val="10"/>
        </w:numPr>
        <w:ind w:left="357" w:hanging="357"/>
        <w:spacing w:line="360" w:lineRule="auto"/>
        <w:tabs>
          <w:tab w:val="left" w:pos="360" w:leader="none"/>
          <w:tab w:val="clear" w:pos="900" w:leader="none"/>
        </w:tabs>
        <w:rPr>
          <w:sz w:val="24"/>
        </w:rPr>
        <w:outlineLvl w:val="1"/>
      </w:pPr>
      <w:r/>
      <w:bookmarkStart w:id="110" w:name="_Toc305158787"/>
      <w:r/>
      <w:bookmarkStart w:id="111" w:name="_Toc265228357"/>
      <w:r/>
      <w:bookmarkStart w:id="112" w:name="_Toc264969209"/>
      <w:r/>
      <w:bookmarkStart w:id="113" w:name="_Toc305158861"/>
      <w:r>
        <w:rPr>
          <w:sz w:val="24"/>
        </w:rPr>
        <w:t xml:space="preserve">招标人、招标代理机构、投标人</w:t>
      </w:r>
      <w:bookmarkEnd w:id="110"/>
      <w:r/>
      <w:bookmarkEnd w:id="111"/>
      <w:r/>
      <w:bookmarkEnd w:id="112"/>
      <w:r/>
      <w:bookmarkEnd w:id="113"/>
      <w:r>
        <w:rPr>
          <w:rFonts w:hint="eastAsia"/>
          <w:sz w:val="24"/>
        </w:rPr>
        <w:t xml:space="preserve">、联合体</w:t>
      </w:r>
      <w:r>
        <w:rPr>
          <w:sz w:val="24"/>
        </w:rPr>
      </w:r>
      <w:r/>
    </w:p>
    <w:p>
      <w:pPr>
        <w:pStyle w:val="1059"/>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pStyle w:val="1059"/>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pStyle w:val="1059"/>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59"/>
        <w:numPr>
          <w:ilvl w:val="0"/>
          <w:numId w:val="10"/>
        </w:numPr>
        <w:ind w:left="357" w:hanging="357"/>
        <w:spacing w:line="360" w:lineRule="auto"/>
        <w:tabs>
          <w:tab w:val="left" w:pos="360" w:leader="none"/>
          <w:tab w:val="clear" w:pos="900" w:leader="none"/>
        </w:tabs>
        <w:rPr>
          <w:sz w:val="24"/>
        </w:rPr>
        <w:outlineLvl w:val="1"/>
      </w:pPr>
      <w:r/>
      <w:bookmarkStart w:id="114" w:name="_Toc150509271"/>
      <w:r/>
      <w:bookmarkStart w:id="115" w:name="_Toc142311022"/>
      <w:r/>
      <w:bookmarkStart w:id="116" w:name="_Toc151193762"/>
      <w:r/>
      <w:bookmarkStart w:id="117" w:name="_Toc226309764"/>
      <w:r/>
      <w:bookmarkStart w:id="118" w:name="_Toc226965793"/>
      <w:r/>
      <w:bookmarkStart w:id="119" w:name="_Toc127151520"/>
      <w:r/>
      <w:bookmarkStart w:id="120" w:name="_Toc150774725"/>
      <w:r/>
      <w:bookmarkStart w:id="121" w:name="_Toc150480758"/>
      <w:r/>
      <w:bookmarkStart w:id="122" w:name="_Toc149720813"/>
      <w:r/>
      <w:bookmarkStart w:id="123" w:name="_Toc264969210"/>
      <w:r/>
      <w:bookmarkStart w:id="124" w:name="_Toc305158788"/>
      <w:r/>
      <w:bookmarkStart w:id="125" w:name="_Toc151193908"/>
      <w:r/>
      <w:bookmarkStart w:id="126" w:name="_Toc226337216"/>
      <w:r/>
      <w:bookmarkStart w:id="127" w:name="_Toc151190147"/>
      <w:r/>
      <w:bookmarkStart w:id="128" w:name="_Toc164608634"/>
      <w:r/>
      <w:bookmarkStart w:id="129" w:name="_Toc151193618"/>
      <w:r/>
      <w:bookmarkStart w:id="130" w:name="_Toc265228358"/>
      <w:r/>
      <w:bookmarkStart w:id="131" w:name="_Toc226965710"/>
      <w:r/>
      <w:bookmarkStart w:id="132" w:name="_Toc305158862"/>
      <w:r/>
      <w:bookmarkStart w:id="133" w:name="_Toc164229215"/>
      <w:r/>
      <w:bookmarkStart w:id="134" w:name="_Toc164351614"/>
      <w:r/>
      <w:bookmarkStart w:id="135" w:name="_Toc164229361"/>
      <w:r/>
      <w:bookmarkStart w:id="136" w:name="_Toc150774620"/>
      <w:r/>
      <w:bookmarkStart w:id="137" w:name="_Toc151193690"/>
      <w:r/>
      <w:bookmarkStart w:id="138" w:name="_Toc195842885"/>
      <w:r/>
      <w:bookmarkStart w:id="139" w:name="_Toc151193834"/>
      <w:r/>
      <w:bookmarkStart w:id="140" w:name="_Toc164608789"/>
      <w:r/>
      <w:bookmarkStart w:id="141" w:name="_Toc127161434"/>
      <w:r/>
      <w:bookmarkStart w:id="142" w:name="_Toc127151721"/>
      <w:r>
        <w:rPr>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sz w:val="24"/>
        </w:rPr>
        <w:t xml:space="preserve">、项目属性、科研仪器设备采购、核心产品</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pStyle w:val="1059"/>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pStyle w:val="1059"/>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3" w:name="_Toc264969212"/>
      <w:r/>
      <w:bookmarkStart w:id="144" w:name="_Toc151193692"/>
      <w:r/>
      <w:bookmarkStart w:id="145" w:name="_Toc142311024"/>
      <w:r/>
      <w:bookmarkStart w:id="146" w:name="_Toc226965795"/>
      <w:r/>
      <w:bookmarkStart w:id="147" w:name="_Toc151190149"/>
      <w:r/>
      <w:bookmarkStart w:id="148" w:name="_Toc226337218"/>
      <w:r/>
      <w:bookmarkStart w:id="149" w:name="_Toc195842887"/>
      <w:r/>
      <w:bookmarkStart w:id="150" w:name="_Toc520356146"/>
      <w:r/>
      <w:bookmarkStart w:id="151" w:name="_Toc151193836"/>
      <w:r/>
      <w:bookmarkStart w:id="152" w:name="_Toc150774727"/>
      <w:r/>
      <w:bookmarkStart w:id="153" w:name="_Toc151193764"/>
      <w:r/>
      <w:bookmarkStart w:id="154" w:name="_Toc150509273"/>
      <w:r/>
      <w:bookmarkStart w:id="155" w:name="_Toc150774622"/>
      <w:r/>
      <w:bookmarkStart w:id="156" w:name="_Toc226309766"/>
      <w:r/>
      <w:bookmarkStart w:id="157" w:name="_Toc305158790"/>
      <w:r/>
      <w:bookmarkStart w:id="158" w:name="_Toc151193910"/>
      <w:r/>
      <w:bookmarkStart w:id="159" w:name="_Toc127151522"/>
      <w:r/>
      <w:bookmarkStart w:id="160" w:name="_Toc151193620"/>
      <w:r/>
      <w:bookmarkStart w:id="161" w:name="_Toc305158864"/>
      <w:r/>
      <w:bookmarkStart w:id="162" w:name="_Toc265228360"/>
      <w:r/>
      <w:bookmarkStart w:id="163" w:name="_Toc226965712"/>
      <w:r/>
      <w:bookmarkStart w:id="164" w:name="_Toc150480760"/>
      <w:r>
        <w:rPr>
          <w:sz w:val="28"/>
        </w:rPr>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pStyle w:val="1059"/>
        <w:numPr>
          <w:ilvl w:val="0"/>
          <w:numId w:val="10"/>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1059"/>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1059"/>
        <w:numPr>
          <w:ilvl w:val="2"/>
          <w:numId w:val="10"/>
        </w:numPr>
        <w:spacing w:line="360" w:lineRule="auto"/>
        <w:tabs>
          <w:tab w:val="left" w:pos="1980" w:leader="none"/>
        </w:tabs>
        <w:rPr>
          <w:sz w:val="24"/>
        </w:rPr>
      </w:pPr>
      <w:r>
        <w:rPr>
          <w:sz w:val="24"/>
        </w:rPr>
        <w:t xml:space="preserve">中小企业定义：</w:t>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5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pStyle w:val="105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pStyle w:val="105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59"/>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9"/>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59"/>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59"/>
        <w:numPr>
          <w:ilvl w:val="2"/>
          <w:numId w:val="10"/>
        </w:numPr>
        <w:spacing w:line="360" w:lineRule="auto"/>
        <w:tabs>
          <w:tab w:val="left" w:pos="1980" w:leader="none"/>
        </w:tabs>
        <w:rPr>
          <w:sz w:val="24"/>
        </w:rPr>
      </w:pPr>
      <w:r>
        <w:rPr>
          <w:sz w:val="24"/>
        </w:rPr>
        <w:t xml:space="preserve">本项目是否专门面向中小企业预留采购份额见第一章《投标邀请》。</w:t>
      </w:r>
      <w:r/>
    </w:p>
    <w:p>
      <w:pPr>
        <w:pStyle w:val="1059"/>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p>
    <w:p>
      <w:pPr>
        <w:pStyle w:val="1059"/>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1059"/>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59"/>
        <w:numPr>
          <w:ilvl w:val="2"/>
          <w:numId w:val="10"/>
        </w:numPr>
        <w:spacing w:line="360" w:lineRule="auto"/>
        <w:tabs>
          <w:tab w:val="left" w:pos="1980" w:leader="none"/>
        </w:tabs>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59"/>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pStyle w:val="1059"/>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59"/>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sz w:val="24"/>
        </w:rPr>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1059"/>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1059"/>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pStyle w:val="1059"/>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59"/>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1059"/>
        <w:numPr>
          <w:ilvl w:val="2"/>
          <w:numId w:val="10"/>
        </w:numPr>
        <w:spacing w:line="360" w:lineRule="auto"/>
        <w:tabs>
          <w:tab w:val="left" w:pos="1980" w:leader="none"/>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1059"/>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pStyle w:val="1059"/>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59"/>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pStyle w:val="1059"/>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59"/>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pStyle w:val="1059"/>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1061"/>
        <w:spacing w:before="0" w:line="360" w:lineRule="auto"/>
        <w:rPr>
          <w:rFonts w:ascii="Times New Roman" w:hAnsi="Times New Roman" w:eastAsia="宋体"/>
          <w:sz w:val="28"/>
        </w:rPr>
      </w:pPr>
      <w:r/>
      <w:bookmarkStart w:id="165" w:name="_1.8_计量单位"/>
      <w:r/>
      <w:bookmarkEnd w:id="165"/>
      <w:r>
        <w:rPr>
          <w:rFonts w:ascii="Times New Roman" w:hAnsi="Times New Roman" w:eastAsia="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Times New Roman" w:hAnsi="Times New Roman" w:eastAsia="宋体"/>
          <w:sz w:val="28"/>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166" w:name="_Toc151193621"/>
      <w:r/>
      <w:bookmarkStart w:id="167" w:name="_Toc226965713"/>
      <w:r/>
      <w:bookmarkStart w:id="168" w:name="_Toc150774728"/>
      <w:r/>
      <w:bookmarkStart w:id="169" w:name="_Toc305158791"/>
      <w:r/>
      <w:bookmarkStart w:id="170" w:name="_Toc150509274"/>
      <w:r/>
      <w:bookmarkStart w:id="171" w:name="_Toc151193693"/>
      <w:r/>
      <w:bookmarkStart w:id="172" w:name="_Toc150480761"/>
      <w:r/>
      <w:bookmarkStart w:id="173" w:name="_Toc264969213"/>
      <w:r/>
      <w:bookmarkStart w:id="174" w:name="_Toc127161437"/>
      <w:r/>
      <w:bookmarkStart w:id="175" w:name="_Toc151190150"/>
      <w:r/>
      <w:bookmarkStart w:id="176" w:name="_Toc127151724"/>
      <w:r/>
      <w:bookmarkStart w:id="177" w:name="_Toc151193837"/>
      <w:r/>
      <w:bookmarkStart w:id="178" w:name="_Toc151193911"/>
      <w:r/>
      <w:bookmarkStart w:id="179" w:name="_Toc520356147"/>
      <w:r/>
      <w:bookmarkStart w:id="180" w:name="_Toc305158865"/>
      <w:r/>
      <w:bookmarkStart w:id="181" w:name="_Toc164229218"/>
      <w:r/>
      <w:bookmarkStart w:id="182" w:name="_Toc150774623"/>
      <w:r/>
      <w:bookmarkStart w:id="183" w:name="_Toc195842888"/>
      <w:r/>
      <w:bookmarkStart w:id="184" w:name="_Toc142311025"/>
      <w:r/>
      <w:bookmarkStart w:id="185" w:name="_Toc265228361"/>
      <w:r/>
      <w:bookmarkStart w:id="186" w:name="_Toc226965796"/>
      <w:r/>
      <w:bookmarkStart w:id="187" w:name="_Toc164608637"/>
      <w:r/>
      <w:bookmarkStart w:id="188" w:name="_Toc226337219"/>
      <w:r/>
      <w:bookmarkStart w:id="189" w:name="_Toc151193765"/>
      <w:r/>
      <w:bookmarkStart w:id="190" w:name="_Toc149720816"/>
      <w:r/>
      <w:bookmarkStart w:id="191" w:name="_Toc164229364"/>
      <w:r/>
      <w:bookmarkStart w:id="192" w:name="_Toc164608792"/>
      <w:r/>
      <w:bookmarkStart w:id="193" w:name="_Toc127151523"/>
      <w:r/>
      <w:bookmarkStart w:id="194" w:name="_Toc226309767"/>
      <w:r/>
      <w:bookmarkStart w:id="195" w:name="_Toc164351617"/>
      <w:r>
        <w:rPr>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sz w:val="24"/>
        </w:rPr>
        <w:t xml:space="preserve">成</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pStyle w:val="1059"/>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pStyle w:val="1059"/>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pStyle w:val="1059"/>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pStyle w:val="1059"/>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pStyle w:val="1059"/>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1059"/>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pStyle w:val="1059"/>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pStyle w:val="1059"/>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pStyle w:val="1059"/>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1059"/>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59"/>
        <w:ind w:left="1080"/>
        <w:spacing w:line="360" w:lineRule="auto"/>
        <w:tabs>
          <w:tab w:val="left" w:pos="1080" w:leader="none"/>
          <w:tab w:val="left" w:pos="1561" w:leader="none"/>
        </w:tabs>
        <w:rPr>
          <w:sz w:val="28"/>
        </w:rPr>
      </w:pPr>
      <w:r/>
      <w:bookmarkStart w:id="196" w:name="_Toc151193914"/>
      <w:r/>
      <w:bookmarkStart w:id="197" w:name="_Toc150509277"/>
      <w:r/>
      <w:bookmarkStart w:id="198" w:name="_Toc226309770"/>
      <w:r/>
      <w:bookmarkStart w:id="199" w:name="_Toc151193840"/>
      <w:r/>
      <w:bookmarkStart w:id="200" w:name="_Toc127151526"/>
      <w:r/>
      <w:bookmarkStart w:id="201" w:name="_Toc265228364"/>
      <w:r/>
      <w:bookmarkStart w:id="202" w:name="_Toc151190153"/>
      <w:r/>
      <w:bookmarkStart w:id="203" w:name="_Toc142311028"/>
      <w:r/>
      <w:bookmarkStart w:id="204" w:name="_Toc226965799"/>
      <w:r/>
      <w:bookmarkStart w:id="205" w:name="_Toc151193624"/>
      <w:r/>
      <w:bookmarkStart w:id="206" w:name="_Toc226965716"/>
      <w:r/>
      <w:bookmarkStart w:id="207" w:name="_Toc226337222"/>
      <w:r/>
      <w:bookmarkStart w:id="208" w:name="_Toc520356150"/>
      <w:r/>
      <w:bookmarkStart w:id="209" w:name="_Toc516367020"/>
      <w:r/>
      <w:bookmarkStart w:id="210" w:name="_Toc150774731"/>
      <w:r/>
      <w:bookmarkStart w:id="211" w:name="_Toc305158794"/>
      <w:r/>
      <w:bookmarkStart w:id="212" w:name="_Toc151193696"/>
      <w:r/>
      <w:bookmarkStart w:id="213" w:name="_Toc195842891"/>
      <w:r/>
      <w:bookmarkStart w:id="214" w:name="_Toc150480764"/>
      <w:r/>
      <w:bookmarkStart w:id="215" w:name="_Toc150774626"/>
      <w:r/>
      <w:bookmarkStart w:id="216" w:name="_Toc151193768"/>
      <w:r/>
      <w:bookmarkStart w:id="217" w:name="_Toc305158868"/>
      <w:r/>
      <w:bookmarkStart w:id="218" w:name="_Toc264969216"/>
      <w:r>
        <w:rPr>
          <w:sz w:val="28"/>
        </w:rPr>
      </w:r>
      <w:r/>
    </w:p>
    <w:p>
      <w:pPr>
        <w:pStyle w:val="1061"/>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9"/>
      <w:r>
        <w:rPr>
          <w:rFonts w:ascii="Times New Roman" w:hAnsi="Times New Roman" w:eastAsia="宋体"/>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rPr>
          <w:rFonts w:ascii="Times New Roman" w:hAnsi="Times New Roman" w:eastAsia="宋体"/>
          <w:sz w:val="28"/>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219" w:name="_Toc151190154"/>
      <w:r/>
      <w:bookmarkStart w:id="220" w:name="_Toc150774627"/>
      <w:r/>
      <w:bookmarkStart w:id="221" w:name="_Toc265228365"/>
      <w:r/>
      <w:bookmarkStart w:id="222" w:name="_Toc195842892"/>
      <w:r/>
      <w:bookmarkStart w:id="223" w:name="_Toc164608796"/>
      <w:r/>
      <w:bookmarkStart w:id="224" w:name="_Toc127151527"/>
      <w:r/>
      <w:bookmarkStart w:id="225" w:name="_Toc151193625"/>
      <w:r/>
      <w:bookmarkStart w:id="226" w:name="_Toc264969217"/>
      <w:r/>
      <w:bookmarkStart w:id="227" w:name="_Toc226337223"/>
      <w:r/>
      <w:bookmarkStart w:id="228" w:name="_Toc151193769"/>
      <w:r/>
      <w:bookmarkStart w:id="229" w:name="_Toc151193697"/>
      <w:r/>
      <w:bookmarkStart w:id="230" w:name="_Toc226309771"/>
      <w:r/>
      <w:bookmarkStart w:id="231" w:name="_Toc516367021"/>
      <w:r/>
      <w:bookmarkStart w:id="232" w:name="_Toc164608641"/>
      <w:r/>
      <w:bookmarkStart w:id="233" w:name="_Toc164229222"/>
      <w:r/>
      <w:bookmarkStart w:id="234" w:name="_Toc150774732"/>
      <w:r/>
      <w:bookmarkStart w:id="235" w:name="_Toc164229368"/>
      <w:r/>
      <w:bookmarkStart w:id="236" w:name="_Toc142311029"/>
      <w:r/>
      <w:bookmarkStart w:id="237" w:name="_Toc150509278"/>
      <w:r/>
      <w:bookmarkStart w:id="238" w:name="_Toc149720820"/>
      <w:r/>
      <w:bookmarkStart w:id="239" w:name="_Toc127151728"/>
      <w:r/>
      <w:bookmarkStart w:id="240" w:name="_Toc226965717"/>
      <w:r/>
      <w:bookmarkStart w:id="241" w:name="_Toc151193841"/>
      <w:r/>
      <w:bookmarkStart w:id="242" w:name="_Toc127161441"/>
      <w:r/>
      <w:bookmarkStart w:id="243" w:name="_Toc305158869"/>
      <w:r/>
      <w:bookmarkStart w:id="244" w:name="_Toc164351621"/>
      <w:r/>
      <w:bookmarkStart w:id="245" w:name="_Toc226965800"/>
      <w:r/>
      <w:bookmarkStart w:id="246" w:name="_Toc151193915"/>
      <w:r/>
      <w:bookmarkStart w:id="247" w:name="_Toc520356151"/>
      <w:r/>
      <w:bookmarkStart w:id="248" w:name="_Toc150480765"/>
      <w:r/>
      <w:bookmarkStart w:id="249" w:name="_Toc305158795"/>
      <w:r>
        <w:rPr>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 w:val="24"/>
        </w:rPr>
        <w:t xml:space="preserve">及投标语言</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59"/>
        <w:numPr>
          <w:ilvl w:val="0"/>
          <w:numId w:val="10"/>
        </w:numPr>
        <w:ind w:left="357" w:hanging="357"/>
        <w:spacing w:line="360" w:lineRule="auto"/>
        <w:tabs>
          <w:tab w:val="left" w:pos="360" w:leader="none"/>
          <w:tab w:val="left" w:pos="900" w:leader="none"/>
        </w:tabs>
        <w:rPr>
          <w:sz w:val="24"/>
        </w:rPr>
        <w:outlineLvl w:val="1"/>
      </w:pPr>
      <w:r/>
      <w:bookmarkStart w:id="250" w:name="_Toc151193626"/>
      <w:r/>
      <w:bookmarkStart w:id="251" w:name="_Toc226965718"/>
      <w:r/>
      <w:bookmarkStart w:id="252" w:name="_Toc151193916"/>
      <w:r/>
      <w:bookmarkStart w:id="253" w:name="_Toc264969218"/>
      <w:r/>
      <w:bookmarkStart w:id="254" w:name="_Toc226337224"/>
      <w:r/>
      <w:bookmarkStart w:id="255" w:name="_Toc127161442"/>
      <w:r/>
      <w:bookmarkStart w:id="256" w:name="_Toc226309772"/>
      <w:r/>
      <w:bookmarkStart w:id="257" w:name="_Toc516367022"/>
      <w:r/>
      <w:bookmarkStart w:id="258" w:name="_Ref467306195"/>
      <w:r/>
      <w:bookmarkStart w:id="259" w:name="_Ref467306676"/>
      <w:r/>
      <w:bookmarkStart w:id="260" w:name="_Toc164351622"/>
      <w:r/>
      <w:bookmarkStart w:id="261" w:name="_Toc150509279"/>
      <w:r/>
      <w:bookmarkStart w:id="262" w:name="_Toc142311030"/>
      <w:r/>
      <w:bookmarkStart w:id="263" w:name="_Toc164229369"/>
      <w:r/>
      <w:bookmarkStart w:id="264" w:name="_Toc149720821"/>
      <w:r/>
      <w:bookmarkStart w:id="265" w:name="_Toc151190155"/>
      <w:r/>
      <w:bookmarkStart w:id="266" w:name="_Toc151193842"/>
      <w:r/>
      <w:bookmarkStart w:id="267" w:name="_Toc520356152"/>
      <w:r/>
      <w:bookmarkStart w:id="268" w:name="_Toc164229223"/>
      <w:r/>
      <w:bookmarkStart w:id="269" w:name="_Toc151193698"/>
      <w:r/>
      <w:bookmarkStart w:id="270" w:name="_Toc150480766"/>
      <w:r/>
      <w:bookmarkStart w:id="271" w:name="_Toc164608797"/>
      <w:r/>
      <w:bookmarkStart w:id="272" w:name="_Toc195842893"/>
      <w:r/>
      <w:bookmarkStart w:id="273" w:name="_Toc305158796"/>
      <w:r/>
      <w:bookmarkStart w:id="274" w:name="_Toc265228366"/>
      <w:r/>
      <w:bookmarkStart w:id="275" w:name="_Toc150774733"/>
      <w:r/>
      <w:bookmarkStart w:id="276" w:name="_Toc150774628"/>
      <w:r/>
      <w:bookmarkStart w:id="277" w:name="_Toc305158870"/>
      <w:r/>
      <w:bookmarkStart w:id="278" w:name="_Toc151193770"/>
      <w:r/>
      <w:bookmarkStart w:id="279" w:name="_Toc164608642"/>
      <w:r/>
      <w:bookmarkStart w:id="280" w:name="_Toc127151528"/>
      <w:r/>
      <w:bookmarkStart w:id="281" w:name="_Toc127151729"/>
      <w:r/>
      <w:bookmarkStart w:id="282" w:name="_Toc226965801"/>
      <w:r>
        <w:rPr>
          <w:sz w:val="24"/>
        </w:rPr>
        <w:t xml:space="preserve">投标文件</w:t>
      </w:r>
      <w:bookmarkEnd w:id="257"/>
      <w:r/>
      <w:bookmarkEnd w:id="258"/>
      <w:r/>
      <w:bookmarkEnd w:id="259"/>
      <w:r>
        <w:rPr>
          <w:sz w:val="24"/>
        </w:rPr>
        <w:t xml:space="preserve">构成</w:t>
      </w:r>
      <w:bookmarkEnd w:id="250"/>
      <w:r/>
      <w:bookmarkEnd w:id="251"/>
      <w:r/>
      <w:bookmarkEnd w:id="252"/>
      <w:r/>
      <w:bookmarkEnd w:id="253"/>
      <w:r/>
      <w:bookmarkEnd w:id="254"/>
      <w:r/>
      <w:bookmarkEnd w:id="255"/>
      <w:r/>
      <w:bookmarkEnd w:id="256"/>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bookmarkStart w:id="283" w:name="_Ref467052588"/>
      <w:r>
        <w:rPr>
          <w:sz w:val="24"/>
        </w:rPr>
        <w:t xml:space="preserve">投标人应当按照招标文件的要求编制投标文件。投标文件应由《资格证明文件》、《商务技术文件》两部分构成。投标文件的部分格式要求，见第七章《投标文件格式》。</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3"/>
      <w:r>
        <w:rPr>
          <w:sz w:val="24"/>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284" w:name="_Toc127151530"/>
      <w:r/>
      <w:bookmarkStart w:id="285" w:name="_Toc127151731"/>
      <w:r/>
      <w:bookmarkStart w:id="286" w:name="_Toc195842895"/>
      <w:r/>
      <w:bookmarkStart w:id="287" w:name="_Toc150509281"/>
      <w:r/>
      <w:bookmarkStart w:id="288" w:name="_Toc149720823"/>
      <w:r/>
      <w:bookmarkStart w:id="289" w:name="_Toc150774735"/>
      <w:r/>
      <w:bookmarkStart w:id="290" w:name="_Toc164229225"/>
      <w:r/>
      <w:bookmarkStart w:id="291" w:name="_Toc127161444"/>
      <w:r/>
      <w:bookmarkStart w:id="292" w:name="_Toc151193918"/>
      <w:r/>
      <w:bookmarkStart w:id="293" w:name="_Toc164608799"/>
      <w:r/>
      <w:bookmarkStart w:id="294" w:name="_Toc151193700"/>
      <w:r/>
      <w:bookmarkStart w:id="295" w:name="_Toc151193844"/>
      <w:r/>
      <w:bookmarkStart w:id="296" w:name="_Toc151193628"/>
      <w:r/>
      <w:bookmarkStart w:id="297" w:name="_Toc151193772"/>
      <w:r/>
      <w:bookmarkStart w:id="298" w:name="_Toc150480768"/>
      <w:r/>
      <w:bookmarkStart w:id="299" w:name="_Toc151190157"/>
      <w:r/>
      <w:bookmarkStart w:id="300" w:name="_Toc164608644"/>
      <w:r/>
      <w:bookmarkStart w:id="301" w:name="_Toc164351624"/>
      <w:r/>
      <w:bookmarkStart w:id="302" w:name="_Toc164229371"/>
      <w:r/>
      <w:bookmarkStart w:id="303" w:name="_Toc150774630"/>
      <w:r/>
      <w:bookmarkStart w:id="304" w:name="_Toc142311032"/>
      <w:r/>
      <w:bookmarkStart w:id="305" w:name="_Toc520356155"/>
      <w:r>
        <w:rPr>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59"/>
        <w:numPr>
          <w:ilvl w:val="2"/>
          <w:numId w:val="10"/>
        </w:numPr>
        <w:spacing w:line="360" w:lineRule="auto"/>
        <w:tabs>
          <w:tab w:val="left" w:pos="1980" w:leader="none"/>
        </w:tabs>
        <w:rPr>
          <w:sz w:val="24"/>
        </w:rPr>
      </w:pPr>
      <w:r>
        <w:rPr>
          <w:rFonts w:hint="eastAsia" w:ascii="宋体" w:hAnsi="宋体"/>
          <w:sz w:val="24"/>
        </w:rPr>
        <w:t xml:space="preserve">报价表上的价格为含税报价，除非合同中另有规定，投标人对《报价表》中的全部货物和服务的报价应包括提供本服务所需的人工、材料、设备、装车、运输、卸料、安全、保险、税金等工作所发生的全部费用以及投标人企业利润、税金和政策性文件规定及合同包含的所有风险、责任等各项应有费用。</w:t>
      </w:r>
      <w:r>
        <w:rPr>
          <w:sz w:val="24"/>
        </w:rPr>
      </w:r>
      <w:r/>
    </w:p>
    <w:p>
      <w:pPr>
        <w:pStyle w:val="1059"/>
        <w:numPr>
          <w:ilvl w:val="2"/>
          <w:numId w:val="10"/>
        </w:numPr>
        <w:spacing w:line="360" w:lineRule="auto"/>
        <w:tabs>
          <w:tab w:val="left" w:pos="1980" w:leader="none"/>
        </w:tabs>
        <w:rPr>
          <w:sz w:val="24"/>
        </w:rPr>
      </w:pPr>
      <w:r>
        <w:rPr>
          <w:sz w:val="24"/>
        </w:rPr>
        <w:t xml:space="preserve">按照招标文件要求完成本项目的全部相关服务费用。</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招标人不得向供应商索要或者接受其给予的赠品、回扣或者与采购无关的其他商品、服务。</w:t>
      </w:r>
      <w:r/>
    </w:p>
    <w:p>
      <w:pPr>
        <w:pStyle w:val="1059"/>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pStyle w:val="1059"/>
        <w:numPr>
          <w:ilvl w:val="0"/>
          <w:numId w:val="10"/>
        </w:numPr>
        <w:ind w:left="357" w:hanging="357"/>
        <w:spacing w:line="360" w:lineRule="auto"/>
        <w:tabs>
          <w:tab w:val="left" w:pos="360" w:leader="none"/>
          <w:tab w:val="left" w:pos="900" w:leader="none"/>
        </w:tabs>
        <w:rPr>
          <w:rFonts w:hint="eastAsia"/>
          <w:sz w:val="24"/>
        </w:rPr>
        <w:outlineLvl w:val="1"/>
      </w:pPr>
      <w:r/>
      <w:bookmarkStart w:id="306" w:name="_Ref467306513"/>
      <w:r/>
      <w:bookmarkStart w:id="307" w:name="_Toc226965721"/>
      <w:r/>
      <w:bookmarkStart w:id="308" w:name="_Toc164351625"/>
      <w:r/>
      <w:bookmarkStart w:id="309" w:name="_Toc151193701"/>
      <w:r/>
      <w:bookmarkStart w:id="310" w:name="_Toc305158799"/>
      <w:r/>
      <w:bookmarkStart w:id="311" w:name="_Toc127161445"/>
      <w:r/>
      <w:bookmarkStart w:id="312" w:name="_Toc164229226"/>
      <w:r/>
      <w:bookmarkStart w:id="313" w:name="_Toc127151531"/>
      <w:r/>
      <w:bookmarkStart w:id="314" w:name="_Toc151193629"/>
      <w:r/>
      <w:bookmarkStart w:id="315" w:name="_Toc265228369"/>
      <w:r/>
      <w:bookmarkStart w:id="316" w:name="_Toc164608800"/>
      <w:r/>
      <w:bookmarkStart w:id="317" w:name="_Toc151193919"/>
      <w:r/>
      <w:bookmarkStart w:id="318" w:name="_Toc226965804"/>
      <w:r/>
      <w:bookmarkStart w:id="319" w:name="_Toc150509282"/>
      <w:r/>
      <w:bookmarkStart w:id="320" w:name="_Toc150774736"/>
      <w:r/>
      <w:bookmarkStart w:id="321" w:name="_Toc520356156"/>
      <w:r/>
      <w:bookmarkStart w:id="322" w:name="_Toc142311033"/>
      <w:r/>
      <w:bookmarkStart w:id="323" w:name="_Toc151193773"/>
      <w:r/>
      <w:bookmarkStart w:id="324" w:name="_Toc150480769"/>
      <w:r/>
      <w:bookmarkStart w:id="325" w:name="_Toc164229372"/>
      <w:r/>
      <w:bookmarkStart w:id="326" w:name="_Toc264969221"/>
      <w:r/>
      <w:bookmarkStart w:id="327" w:name="_Toc226337227"/>
      <w:r/>
      <w:bookmarkStart w:id="328" w:name="_Toc226309775"/>
      <w:r/>
      <w:bookmarkStart w:id="329" w:name="_Toc164608645"/>
      <w:r/>
      <w:bookmarkStart w:id="330" w:name="_Toc150774631"/>
      <w:r/>
      <w:bookmarkStart w:id="331" w:name="_Toc149720824"/>
      <w:r/>
      <w:bookmarkStart w:id="332" w:name="_Toc195842896"/>
      <w:r/>
      <w:bookmarkStart w:id="333" w:name="_Toc151190158"/>
      <w:r/>
      <w:bookmarkStart w:id="334" w:name="_Toc305158873"/>
      <w:r/>
      <w:bookmarkStart w:id="335" w:name="_Toc127151732"/>
      <w:r/>
      <w:bookmarkStart w:id="336" w:name="_Toc151193845"/>
      <w:r>
        <w:rPr>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sz w:val="24"/>
        </w:rPr>
      </w:r>
      <w:r/>
    </w:p>
    <w:p>
      <w:pPr>
        <w:pStyle w:val="1059"/>
        <w:ind w:left="357"/>
        <w:spacing w:line="360" w:lineRule="auto"/>
        <w:tabs>
          <w:tab w:val="left" w:pos="360" w:leader="none"/>
        </w:tabs>
        <w:rPr>
          <w:sz w:val="24"/>
        </w:rPr>
      </w:pPr>
      <w:r>
        <w:rPr>
          <w:rFonts w:hint="eastAsia"/>
          <w:sz w:val="24"/>
        </w:rPr>
        <w:t xml:space="preserve">根据江苏省和常州市的相关文件规定，免收投标保证金。</w:t>
      </w:r>
      <w:r>
        <w:rPr>
          <w:sz w:val="24"/>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337" w:name="_Toc264969222"/>
      <w:r/>
      <w:bookmarkStart w:id="338" w:name="_Toc195842897"/>
      <w:r/>
      <w:bookmarkStart w:id="339" w:name="_Toc127151733"/>
      <w:r/>
      <w:bookmarkStart w:id="340" w:name="_Toc151193702"/>
      <w:r/>
      <w:bookmarkStart w:id="341" w:name="_Toc150774737"/>
      <w:r/>
      <w:bookmarkStart w:id="342" w:name="_Toc164608801"/>
      <w:r/>
      <w:bookmarkStart w:id="343" w:name="_Toc150774632"/>
      <w:r/>
      <w:bookmarkStart w:id="344" w:name="_Toc226337228"/>
      <w:r/>
      <w:bookmarkStart w:id="345" w:name="_Toc164229373"/>
      <w:r/>
      <w:bookmarkStart w:id="346" w:name="_Toc151193630"/>
      <w:r/>
      <w:bookmarkStart w:id="347" w:name="_Toc226309776"/>
      <w:r/>
      <w:bookmarkStart w:id="348" w:name="_Toc127161446"/>
      <w:r/>
      <w:bookmarkStart w:id="349" w:name="_Toc150509283"/>
      <w:r/>
      <w:bookmarkStart w:id="350" w:name="_Toc151193920"/>
      <w:r/>
      <w:bookmarkStart w:id="351" w:name="_Toc226965805"/>
      <w:r/>
      <w:bookmarkStart w:id="352" w:name="_Toc151193846"/>
      <w:r/>
      <w:bookmarkStart w:id="353" w:name="_Toc265228370"/>
      <w:r/>
      <w:bookmarkStart w:id="354" w:name="_Toc305158874"/>
      <w:r/>
      <w:bookmarkStart w:id="355" w:name="_Toc164229227"/>
      <w:r/>
      <w:bookmarkStart w:id="356" w:name="_Toc164351626"/>
      <w:r/>
      <w:bookmarkStart w:id="357" w:name="_Toc151193774"/>
      <w:r/>
      <w:bookmarkStart w:id="358" w:name="_Toc150480770"/>
      <w:r/>
      <w:bookmarkStart w:id="359" w:name="_Toc520356157"/>
      <w:r/>
      <w:bookmarkStart w:id="360" w:name="_Toc142311034"/>
      <w:r/>
      <w:bookmarkStart w:id="361" w:name="_Toc127151532"/>
      <w:r/>
      <w:bookmarkStart w:id="362" w:name="_Toc149720825"/>
      <w:r/>
      <w:bookmarkStart w:id="363" w:name="_Toc305158800"/>
      <w:r/>
      <w:bookmarkStart w:id="364" w:name="_Toc164608646"/>
      <w:r/>
      <w:bookmarkStart w:id="365" w:name="_Toc226965722"/>
      <w:r/>
      <w:bookmarkStart w:id="366" w:name="_Toc151190159"/>
      <w:r>
        <w:rPr>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pStyle w:val="1059"/>
        <w:numPr>
          <w:ilvl w:val="0"/>
          <w:numId w:val="10"/>
        </w:numPr>
        <w:ind w:left="357" w:hanging="357"/>
        <w:spacing w:line="360" w:lineRule="auto"/>
        <w:tabs>
          <w:tab w:val="left" w:pos="360" w:leader="none"/>
          <w:tab w:val="left" w:pos="900" w:leader="none"/>
        </w:tabs>
        <w:rPr>
          <w:sz w:val="24"/>
        </w:rPr>
        <w:outlineLvl w:val="1"/>
      </w:pPr>
      <w:r/>
      <w:bookmarkStart w:id="367" w:name="_Toc520356158"/>
      <w:r/>
      <w:bookmarkStart w:id="368" w:name="_Toc150774633"/>
      <w:r/>
      <w:bookmarkStart w:id="369" w:name="_Toc150774738"/>
      <w:r/>
      <w:bookmarkStart w:id="370" w:name="_Toc164608802"/>
      <w:r/>
      <w:bookmarkStart w:id="371" w:name="_Toc164229374"/>
      <w:r/>
      <w:bookmarkStart w:id="372" w:name="_Toc164351627"/>
      <w:r/>
      <w:bookmarkStart w:id="373" w:name="_Toc151193775"/>
      <w:r/>
      <w:bookmarkStart w:id="374" w:name="_Toc127161447"/>
      <w:r/>
      <w:bookmarkStart w:id="375" w:name="_Toc142311035"/>
      <w:r/>
      <w:bookmarkStart w:id="376" w:name="_Toc195842898"/>
      <w:r/>
      <w:bookmarkStart w:id="377" w:name="_Toc151193631"/>
      <w:r/>
      <w:bookmarkStart w:id="378" w:name="_Toc151193703"/>
      <w:r/>
      <w:bookmarkStart w:id="379" w:name="_Toc150480771"/>
      <w:r/>
      <w:bookmarkStart w:id="380" w:name="_Toc150509284"/>
      <w:r/>
      <w:bookmarkStart w:id="381" w:name="_Toc151190160"/>
      <w:r/>
      <w:bookmarkStart w:id="382" w:name="_Toc151193921"/>
      <w:r/>
      <w:bookmarkStart w:id="383" w:name="_Toc164229228"/>
      <w:r/>
      <w:bookmarkStart w:id="384" w:name="_Toc149720826"/>
      <w:r/>
      <w:bookmarkStart w:id="385" w:name="_Toc305158875"/>
      <w:r/>
      <w:bookmarkStart w:id="386" w:name="_Toc265228371"/>
      <w:r/>
      <w:bookmarkStart w:id="387" w:name="_Toc127151533"/>
      <w:r/>
      <w:bookmarkStart w:id="388" w:name="_Toc226337229"/>
      <w:r/>
      <w:bookmarkStart w:id="389" w:name="_Toc164608647"/>
      <w:r/>
      <w:bookmarkStart w:id="390" w:name="_Toc226309777"/>
      <w:r/>
      <w:bookmarkStart w:id="391" w:name="_Toc127151734"/>
      <w:r/>
      <w:bookmarkStart w:id="392" w:name="_Toc226965806"/>
      <w:r/>
      <w:bookmarkStart w:id="393" w:name="_Toc151193847"/>
      <w:r/>
      <w:bookmarkStart w:id="394" w:name="_Toc264969223"/>
      <w:r/>
      <w:bookmarkStart w:id="395" w:name="_Toc305158801"/>
      <w:r/>
      <w:bookmarkStart w:id="396" w:name="_Toc226965723"/>
      <w:r>
        <w:rPr>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t xml:space="preserve">、加盖公章</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bookmarkStart w:id="397" w:name="_Toc520356159"/>
      <w:r/>
      <w:bookmarkStart w:id="398" w:name="_Toc151193922"/>
      <w:r/>
      <w:bookmarkStart w:id="399" w:name="_Toc151190161"/>
      <w:r/>
      <w:bookmarkStart w:id="400" w:name="_Toc151193632"/>
      <w:r/>
      <w:bookmarkStart w:id="401" w:name="_Toc305158802"/>
      <w:r/>
      <w:bookmarkStart w:id="402" w:name="_Toc265228372"/>
      <w:r/>
      <w:bookmarkStart w:id="403" w:name="_Toc142311036"/>
      <w:r/>
      <w:bookmarkStart w:id="404" w:name="_Toc226965724"/>
      <w:r/>
      <w:bookmarkStart w:id="405" w:name="_Toc150774739"/>
      <w:r/>
      <w:bookmarkStart w:id="406" w:name="_Toc195842899"/>
      <w:r/>
      <w:bookmarkStart w:id="407" w:name="_Toc226337230"/>
      <w:r/>
      <w:bookmarkStart w:id="408" w:name="_Toc150480772"/>
      <w:r/>
      <w:bookmarkStart w:id="409" w:name="_Toc264969224"/>
      <w:r/>
      <w:bookmarkStart w:id="410" w:name="_Toc127151534"/>
      <w:r/>
      <w:bookmarkStart w:id="411" w:name="_Toc151193704"/>
      <w:r/>
      <w:bookmarkStart w:id="412" w:name="_Toc151193848"/>
      <w:r/>
      <w:bookmarkStart w:id="413" w:name="_Toc226309778"/>
      <w:r/>
      <w:bookmarkStart w:id="414" w:name="_Toc226965807"/>
      <w:r/>
      <w:bookmarkStart w:id="415" w:name="_Toc305158876"/>
      <w:r/>
      <w:bookmarkStart w:id="416" w:name="_Toc150509285"/>
      <w:r/>
      <w:bookmarkStart w:id="417" w:name="_Toc151193776"/>
      <w:r/>
      <w:bookmarkStart w:id="418" w:name="_Toc15077463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pStyle w:val="1059"/>
        <w:ind w:left="357"/>
        <w:spacing w:line="360" w:lineRule="auto"/>
        <w:tabs>
          <w:tab w:val="left" w:pos="900" w:leader="none"/>
          <w:tab w:val="left" w:pos="1080" w:leader="none"/>
        </w:tabs>
      </w:pPr>
      <w:r/>
      <w:r/>
    </w:p>
    <w:p>
      <w:pPr>
        <w:pStyle w:val="1061"/>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ascii="Times New Roman" w:hAnsi="Times New Roman" w:eastAsia="宋体"/>
          <w:sz w:val="28"/>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419" w:name="_Toc151193849"/>
      <w:r/>
      <w:bookmarkStart w:id="420" w:name="_Toc305158803"/>
      <w:r/>
      <w:bookmarkStart w:id="421" w:name="_Toc264969225"/>
      <w:r/>
      <w:bookmarkStart w:id="422" w:name="_Toc265228373"/>
      <w:r/>
      <w:bookmarkStart w:id="423" w:name="_Toc520356160"/>
      <w:r/>
      <w:bookmarkStart w:id="424" w:name="_Toc226965725"/>
      <w:r/>
      <w:bookmarkStart w:id="425" w:name="_Toc164608804"/>
      <w:r/>
      <w:bookmarkStart w:id="426" w:name="_Toc305158877"/>
      <w:r/>
      <w:bookmarkStart w:id="427" w:name="_Toc127151736"/>
      <w:r/>
      <w:bookmarkStart w:id="428" w:name="_Toc151193777"/>
      <w:r/>
      <w:bookmarkStart w:id="429" w:name="_Toc151193633"/>
      <w:r/>
      <w:bookmarkStart w:id="430" w:name="_Toc127151535"/>
      <w:r/>
      <w:bookmarkStart w:id="431" w:name="_Toc164229376"/>
      <w:r/>
      <w:bookmarkStart w:id="432" w:name="_Toc151193923"/>
      <w:r/>
      <w:bookmarkStart w:id="433" w:name="_Toc149720828"/>
      <w:r/>
      <w:bookmarkStart w:id="434" w:name="_Toc151193705"/>
      <w:r/>
      <w:bookmarkStart w:id="435" w:name="_Toc150774635"/>
      <w:r/>
      <w:bookmarkStart w:id="436" w:name="_Toc150480773"/>
      <w:r/>
      <w:bookmarkStart w:id="437" w:name="_Toc164351629"/>
      <w:r/>
      <w:bookmarkStart w:id="438" w:name="_Toc226965808"/>
      <w:r/>
      <w:bookmarkStart w:id="439" w:name="_Toc164229230"/>
      <w:r/>
      <w:bookmarkStart w:id="440" w:name="_Toc150774740"/>
      <w:r/>
      <w:bookmarkStart w:id="441" w:name="_Toc195842900"/>
      <w:r/>
      <w:bookmarkStart w:id="442" w:name="_Toc142311037"/>
      <w:r/>
      <w:bookmarkStart w:id="443" w:name="_Toc164608649"/>
      <w:r/>
      <w:bookmarkStart w:id="444" w:name="_Toc151190162"/>
      <w:r/>
      <w:bookmarkStart w:id="445" w:name="_Toc150509286"/>
      <w:r/>
      <w:bookmarkStart w:id="446" w:name="_Toc226337231"/>
      <w:r/>
      <w:bookmarkStart w:id="447" w:name="_Toc226309779"/>
      <w:r/>
      <w:bookmarkStart w:id="448" w:name="_Toc127161449"/>
      <w:r>
        <w:rPr>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rPr>
        <w:t xml:space="preserve">提交</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政府采购一体化平台“苏采云”</w:t>
      </w:r>
      <w:r>
        <w:rPr>
          <w:sz w:val="24"/>
        </w:rPr>
        <w:t xml:space="preserve">。投标人根据招标文件及</w:t>
      </w:r>
      <w:r>
        <w:rPr>
          <w:rFonts w:hint="eastAsia"/>
          <w:sz w:val="24"/>
          <w:lang w:bidi="ar"/>
        </w:rPr>
        <w:t xml:space="preserve">政府采购一体化平台“苏采云”</w:t>
      </w:r>
      <w:r>
        <w:rPr>
          <w:sz w:val="24"/>
        </w:rPr>
        <w:t xml:space="preserve">供应商操作手册要求编制、生成并提交电子投标文件。</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p>
    <w:p>
      <w:pPr>
        <w:pStyle w:val="1059"/>
        <w:numPr>
          <w:ilvl w:val="0"/>
          <w:numId w:val="10"/>
        </w:numPr>
        <w:ind w:left="357" w:hanging="357"/>
        <w:spacing w:line="360" w:lineRule="auto"/>
        <w:tabs>
          <w:tab w:val="left" w:pos="360" w:leader="none"/>
          <w:tab w:val="left" w:pos="900" w:leader="none"/>
        </w:tabs>
        <w:rPr>
          <w:sz w:val="24"/>
        </w:rPr>
        <w:outlineLvl w:val="1"/>
      </w:pPr>
      <w:r/>
      <w:bookmarkStart w:id="449" w:name="_Toc164351630"/>
      <w:r/>
      <w:bookmarkStart w:id="450" w:name="_Toc264969226"/>
      <w:r/>
      <w:bookmarkStart w:id="451" w:name="_Toc127151737"/>
      <w:r/>
      <w:bookmarkStart w:id="452" w:name="_Toc150774636"/>
      <w:r/>
      <w:bookmarkStart w:id="453" w:name="_Toc305158878"/>
      <w:r/>
      <w:bookmarkStart w:id="454" w:name="_Toc151193850"/>
      <w:r/>
      <w:bookmarkStart w:id="455" w:name="_Toc150509287"/>
      <w:r/>
      <w:bookmarkStart w:id="456" w:name="_Toc127151536"/>
      <w:r/>
      <w:bookmarkStart w:id="457" w:name="_Toc164608650"/>
      <w:r/>
      <w:bookmarkStart w:id="458" w:name="_Toc149720829"/>
      <w:r/>
      <w:bookmarkStart w:id="459" w:name="_Toc151193924"/>
      <w:r/>
      <w:bookmarkStart w:id="460" w:name="_Toc151193706"/>
      <w:r/>
      <w:bookmarkStart w:id="461" w:name="_Toc226965726"/>
      <w:r/>
      <w:bookmarkStart w:id="462" w:name="_Toc226337232"/>
      <w:r/>
      <w:bookmarkStart w:id="463" w:name="_Toc150774741"/>
      <w:r/>
      <w:bookmarkStart w:id="464" w:name="_Toc127161450"/>
      <w:r/>
      <w:bookmarkStart w:id="465" w:name="_Toc226965809"/>
      <w:r/>
      <w:bookmarkStart w:id="466" w:name="_Toc151190163"/>
      <w:r/>
      <w:bookmarkStart w:id="467" w:name="_Toc265228374"/>
      <w:r/>
      <w:bookmarkStart w:id="468" w:name="_Toc305158804"/>
      <w:r/>
      <w:bookmarkStart w:id="469" w:name="_Toc164608805"/>
      <w:r/>
      <w:bookmarkStart w:id="470" w:name="_Toc164229231"/>
      <w:r/>
      <w:bookmarkStart w:id="471" w:name="_Toc164229377"/>
      <w:r/>
      <w:bookmarkStart w:id="472" w:name="_Toc150480774"/>
      <w:r/>
      <w:bookmarkStart w:id="473" w:name="_Toc151193778"/>
      <w:r/>
      <w:bookmarkStart w:id="474" w:name="_Toc195842901"/>
      <w:r/>
      <w:bookmarkStart w:id="475" w:name="_Toc142311038"/>
      <w:r/>
      <w:bookmarkStart w:id="476" w:name="_Toc226309780"/>
      <w:r/>
      <w:bookmarkStart w:id="477" w:name="_Toc520356161"/>
      <w:r/>
      <w:bookmarkStart w:id="478" w:name="_Toc151193634"/>
      <w:r>
        <w:rPr>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sz w:val="24"/>
        </w:rPr>
        <w:t xml:space="preserve">时间</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pStyle w:val="1059"/>
        <w:numPr>
          <w:ilvl w:val="0"/>
          <w:numId w:val="10"/>
        </w:numPr>
        <w:ind w:left="357" w:hanging="357"/>
        <w:spacing w:line="360" w:lineRule="auto"/>
        <w:tabs>
          <w:tab w:val="left" w:pos="360" w:leader="none"/>
          <w:tab w:val="left" w:pos="900" w:leader="none"/>
        </w:tabs>
        <w:rPr>
          <w:sz w:val="24"/>
        </w:rPr>
        <w:outlineLvl w:val="1"/>
      </w:pPr>
      <w:r/>
      <w:bookmarkStart w:id="479" w:name="_Toc305158879"/>
      <w:r/>
      <w:bookmarkStart w:id="480" w:name="_Toc150774637"/>
      <w:r/>
      <w:bookmarkStart w:id="481" w:name="_Toc164608806"/>
      <w:r/>
      <w:bookmarkStart w:id="482" w:name="_Toc164229232"/>
      <w:r/>
      <w:bookmarkStart w:id="483" w:name="_Toc142311039"/>
      <w:r/>
      <w:bookmarkStart w:id="484" w:name="_Toc520356162"/>
      <w:r/>
      <w:bookmarkStart w:id="485" w:name="_Toc151193635"/>
      <w:r/>
      <w:bookmarkStart w:id="486" w:name="_Toc264969227"/>
      <w:r/>
      <w:bookmarkStart w:id="487" w:name="_Toc150480775"/>
      <w:r/>
      <w:bookmarkStart w:id="488" w:name="_Toc164229378"/>
      <w:r/>
      <w:bookmarkStart w:id="489" w:name="_Toc151193779"/>
      <w:r/>
      <w:bookmarkStart w:id="490" w:name="_Toc151193851"/>
      <w:r/>
      <w:bookmarkStart w:id="491" w:name="_Toc127151537"/>
      <w:r/>
      <w:bookmarkStart w:id="492" w:name="_Toc127161451"/>
      <w:r/>
      <w:bookmarkStart w:id="493" w:name="_Toc305158805"/>
      <w:r/>
      <w:bookmarkStart w:id="494" w:name="_Toc150774742"/>
      <w:r/>
      <w:bookmarkStart w:id="495" w:name="_Toc265228375"/>
      <w:r/>
      <w:bookmarkStart w:id="496" w:name="_Toc226965727"/>
      <w:r/>
      <w:bookmarkStart w:id="497" w:name="_Toc150509288"/>
      <w:r/>
      <w:bookmarkStart w:id="498" w:name="_Toc164351631"/>
      <w:r/>
      <w:bookmarkStart w:id="499" w:name="_Toc226965810"/>
      <w:r/>
      <w:bookmarkStart w:id="500" w:name="_Toc151193925"/>
      <w:r/>
      <w:bookmarkStart w:id="501" w:name="_Toc151190164"/>
      <w:r/>
      <w:bookmarkStart w:id="502" w:name="_Toc226309781"/>
      <w:r/>
      <w:bookmarkStart w:id="503" w:name="_Toc149720830"/>
      <w:r/>
      <w:bookmarkStart w:id="504" w:name="_Toc151193707"/>
      <w:r/>
      <w:bookmarkStart w:id="505" w:name="_Toc164608651"/>
      <w:r/>
      <w:bookmarkStart w:id="506" w:name="_Toc195842902"/>
      <w:r/>
      <w:bookmarkStart w:id="507" w:name="_Toc226337233"/>
      <w:r/>
      <w:bookmarkStart w:id="508" w:name="_Toc127151738"/>
      <w:r>
        <w:rPr>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059"/>
        <w:spacing w:line="360" w:lineRule="auto"/>
        <w:rPr>
          <w:sz w:val="24"/>
        </w:rPr>
      </w:pPr>
      <w:r>
        <w:rPr>
          <w:sz w:val="24"/>
        </w:rPr>
      </w:r>
      <w:r/>
    </w:p>
    <w:p>
      <w:pPr>
        <w:pStyle w:val="1061"/>
        <w:spacing w:before="0" w:line="360" w:lineRule="auto"/>
        <w:rPr>
          <w:rFonts w:ascii="Times New Roman" w:hAnsi="Times New Roman" w:eastAsia="宋体"/>
          <w:sz w:val="28"/>
        </w:rPr>
      </w:pPr>
      <w:r/>
      <w:bookmarkStart w:id="509" w:name="_Toc151193780"/>
      <w:r/>
      <w:bookmarkStart w:id="510" w:name="_Toc151190165"/>
      <w:r/>
      <w:bookmarkStart w:id="511" w:name="_Toc151193636"/>
      <w:r/>
      <w:bookmarkStart w:id="512" w:name="_Toc150509289"/>
      <w:r/>
      <w:bookmarkStart w:id="513" w:name="_Toc150480776"/>
      <w:r/>
      <w:bookmarkStart w:id="514" w:name="_Toc305158806"/>
      <w:r/>
      <w:bookmarkStart w:id="515" w:name="_Toc226965811"/>
      <w:r/>
      <w:bookmarkStart w:id="516" w:name="_Toc226337234"/>
      <w:r/>
      <w:bookmarkStart w:id="517" w:name="_Toc226309782"/>
      <w:r/>
      <w:bookmarkStart w:id="518" w:name="_Toc265228376"/>
      <w:r/>
      <w:bookmarkStart w:id="519" w:name="_Toc150774743"/>
      <w:r/>
      <w:bookmarkStart w:id="520" w:name="_Toc264969228"/>
      <w:r/>
      <w:bookmarkStart w:id="521" w:name="_Toc150774638"/>
      <w:r/>
      <w:bookmarkStart w:id="522" w:name="_Toc520356163"/>
      <w:r/>
      <w:bookmarkStart w:id="523" w:name="_Toc151193926"/>
      <w:r/>
      <w:bookmarkStart w:id="524" w:name="_Toc151193708"/>
      <w:r/>
      <w:bookmarkStart w:id="525" w:name="_Toc127151538"/>
      <w:r/>
      <w:bookmarkStart w:id="526" w:name="_Toc226965728"/>
      <w:r/>
      <w:bookmarkStart w:id="527" w:name="_Toc195842903"/>
      <w:r/>
      <w:bookmarkStart w:id="528" w:name="_Toc142311040"/>
      <w:r/>
      <w:bookmarkStart w:id="529" w:name="_Toc305158880"/>
      <w:r/>
      <w:bookmarkStart w:id="530" w:name="_Toc151193852"/>
      <w:r>
        <w:rPr>
          <w:rFonts w:ascii="Times New Roman" w:hAnsi="Times New Roman" w:eastAsia="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Times New Roman" w:hAnsi="Times New Roman" w:eastAsia="宋体"/>
          <w:sz w:val="28"/>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531" w:name="_Toc150774744"/>
      <w:r/>
      <w:bookmarkStart w:id="532" w:name="_Toc150509290"/>
      <w:r/>
      <w:bookmarkStart w:id="533" w:name="_Toc264969229"/>
      <w:r/>
      <w:bookmarkStart w:id="534" w:name="_Toc520356164"/>
      <w:r/>
      <w:bookmarkStart w:id="535" w:name="_Toc127151539"/>
      <w:r/>
      <w:bookmarkStart w:id="536" w:name="_Toc195842904"/>
      <w:r/>
      <w:bookmarkStart w:id="537" w:name="_Toc127151740"/>
      <w:r/>
      <w:bookmarkStart w:id="538" w:name="_Toc164229234"/>
      <w:r/>
      <w:bookmarkStart w:id="539" w:name="_Toc149720832"/>
      <w:r/>
      <w:bookmarkStart w:id="540" w:name="_Toc142311041"/>
      <w:r/>
      <w:bookmarkStart w:id="541" w:name="_Toc127161453"/>
      <w:r/>
      <w:bookmarkStart w:id="542" w:name="_Toc151190166"/>
      <w:r/>
      <w:bookmarkStart w:id="543" w:name="_Toc164229380"/>
      <w:r/>
      <w:bookmarkStart w:id="544" w:name="_Toc164608653"/>
      <w:r/>
      <w:bookmarkStart w:id="545" w:name="_Toc164608808"/>
      <w:r/>
      <w:bookmarkStart w:id="546" w:name="_Toc150480777"/>
      <w:r/>
      <w:bookmarkStart w:id="547" w:name="_Toc151193637"/>
      <w:r/>
      <w:bookmarkStart w:id="548" w:name="_Toc265228377"/>
      <w:r/>
      <w:bookmarkStart w:id="549" w:name="_Toc305158881"/>
      <w:r/>
      <w:bookmarkStart w:id="550" w:name="_Toc226337235"/>
      <w:r/>
      <w:bookmarkStart w:id="551" w:name="_Toc226965812"/>
      <w:r/>
      <w:bookmarkStart w:id="552" w:name="_Toc151193927"/>
      <w:r/>
      <w:bookmarkStart w:id="553" w:name="_Toc151193709"/>
      <w:r/>
      <w:bookmarkStart w:id="554" w:name="_Toc150774639"/>
      <w:r/>
      <w:bookmarkStart w:id="555" w:name="_Toc305158807"/>
      <w:r/>
      <w:bookmarkStart w:id="556" w:name="_Toc226309783"/>
      <w:r/>
      <w:bookmarkStart w:id="557" w:name="_Toc151193853"/>
      <w:r/>
      <w:bookmarkStart w:id="558" w:name="_Toc151193781"/>
      <w:r/>
      <w:bookmarkStart w:id="559" w:name="_Toc226965729"/>
      <w:r/>
      <w:bookmarkStart w:id="560" w:name="_Toc164351633"/>
      <w:r>
        <w:rPr>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1" w:name="_Toc520356165"/>
      <w:r>
        <w:rPr>
          <w:rFonts w:hint="eastAsia"/>
          <w:sz w:val="24"/>
        </w:rPr>
        <w:t xml:space="preserve">。投标人超过规定时间未确认但是未提出疑义的，系统将视同已确认</w:t>
      </w:r>
      <w:r>
        <w:rPr>
          <w:sz w:val="24"/>
        </w:rPr>
        <w:t xml:space="preserve">。</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pStyle w:val="1059"/>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pStyle w:val="105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pStyle w:val="105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pStyle w:val="105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pStyle w:val="105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59"/>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pStyle w:val="1059"/>
        <w:numPr>
          <w:ilvl w:val="0"/>
          <w:numId w:val="10"/>
        </w:numPr>
        <w:ind w:left="357" w:hanging="357"/>
        <w:spacing w:line="360" w:lineRule="auto"/>
        <w:tabs>
          <w:tab w:val="left" w:pos="360" w:leader="none"/>
          <w:tab w:val="left" w:pos="900" w:leader="none"/>
        </w:tabs>
        <w:rPr>
          <w:sz w:val="24"/>
        </w:rPr>
        <w:outlineLvl w:val="1"/>
      </w:pPr>
      <w:r/>
      <w:bookmarkEnd w:id="561"/>
      <w:r/>
      <w:bookmarkStart w:id="562" w:name="_Toc127151540"/>
      <w:r/>
      <w:bookmarkStart w:id="563" w:name="_Toc151193854"/>
      <w:r/>
      <w:bookmarkStart w:id="564" w:name="_Toc127161454"/>
      <w:r/>
      <w:bookmarkStart w:id="565" w:name="_Toc164229235"/>
      <w:r/>
      <w:bookmarkStart w:id="566" w:name="_Toc150774640"/>
      <w:r/>
      <w:bookmarkStart w:id="567" w:name="_Toc149720833"/>
      <w:r/>
      <w:bookmarkStart w:id="568" w:name="_Toc226309784"/>
      <w:r/>
      <w:bookmarkStart w:id="569" w:name="_Toc226337236"/>
      <w:r/>
      <w:bookmarkStart w:id="570" w:name="_Toc265228378"/>
      <w:r/>
      <w:bookmarkStart w:id="571" w:name="_Toc164351634"/>
      <w:r/>
      <w:bookmarkStart w:id="572" w:name="_Toc142311042"/>
      <w:r/>
      <w:bookmarkStart w:id="573" w:name="_Toc226965813"/>
      <w:r/>
      <w:bookmarkStart w:id="574" w:name="_Toc305158808"/>
      <w:r/>
      <w:bookmarkStart w:id="575" w:name="_Toc150774745"/>
      <w:r/>
      <w:bookmarkStart w:id="576" w:name="_Toc127151741"/>
      <w:r/>
      <w:bookmarkStart w:id="577" w:name="_Toc151193710"/>
      <w:r/>
      <w:bookmarkStart w:id="578" w:name="_Toc151193928"/>
      <w:r/>
      <w:bookmarkStart w:id="579" w:name="_Toc151193782"/>
      <w:r/>
      <w:bookmarkStart w:id="580" w:name="_Toc305158882"/>
      <w:r/>
      <w:bookmarkStart w:id="581" w:name="_Toc226965730"/>
      <w:r/>
      <w:bookmarkStart w:id="582" w:name="_Toc151190167"/>
      <w:r/>
      <w:bookmarkStart w:id="583" w:name="_Toc151193638"/>
      <w:r/>
      <w:bookmarkStart w:id="584" w:name="_Toc195842905"/>
      <w:r/>
      <w:bookmarkStart w:id="585" w:name="_Toc264969230"/>
      <w:r/>
      <w:bookmarkStart w:id="586" w:name="_Toc164229381"/>
      <w:r/>
      <w:bookmarkStart w:id="587" w:name="_Toc150480778"/>
      <w:r/>
      <w:bookmarkStart w:id="588" w:name="_Toc164608809"/>
      <w:r/>
      <w:bookmarkStart w:id="589" w:name="_Toc164608654"/>
      <w:r/>
      <w:bookmarkStart w:id="590" w:name="_Toc150509291"/>
      <w:r>
        <w:rPr>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1" w:name="_Toc520356166"/>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1"/>
      <w:r/>
      <w:bookmarkStart w:id="592" w:name="_Toc520356169"/>
      <w:r>
        <w:rPr>
          <w:sz w:val="24"/>
        </w:rPr>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pStyle w:val="1059"/>
        <w:ind w:left="1080"/>
        <w:spacing w:line="360" w:lineRule="auto"/>
        <w:tabs>
          <w:tab w:val="left" w:pos="360" w:leader="none"/>
          <w:tab w:val="left" w:pos="1080" w:leader="none"/>
        </w:tabs>
        <w:rPr>
          <w:sz w:val="24"/>
        </w:rPr>
      </w:pPr>
      <w:r>
        <w:rPr>
          <w:sz w:val="24"/>
        </w:rPr>
      </w:r>
      <w:r/>
    </w:p>
    <w:p>
      <w:pPr>
        <w:pStyle w:val="1061"/>
        <w:spacing w:before="0" w:line="360" w:lineRule="auto"/>
        <w:rPr>
          <w:rFonts w:ascii="Times New Roman" w:hAnsi="Times New Roman" w:eastAsia="宋体"/>
          <w:sz w:val="28"/>
        </w:rPr>
      </w:pPr>
      <w:r/>
      <w:bookmarkStart w:id="593" w:name="_Toc264969235"/>
      <w:r/>
      <w:bookmarkStart w:id="594" w:name="_Toc150509296"/>
      <w:r/>
      <w:bookmarkStart w:id="595" w:name="_Toc150480783"/>
      <w:r/>
      <w:bookmarkStart w:id="596" w:name="_Toc151193787"/>
      <w:r/>
      <w:bookmarkStart w:id="597" w:name="_Toc226337241"/>
      <w:r/>
      <w:bookmarkStart w:id="598" w:name="_Toc151190172"/>
      <w:r/>
      <w:bookmarkStart w:id="599" w:name="_Toc305158813"/>
      <w:r/>
      <w:bookmarkStart w:id="600" w:name="_Toc305158887"/>
      <w:r/>
      <w:bookmarkStart w:id="601" w:name="_Toc150774645"/>
      <w:r/>
      <w:bookmarkStart w:id="602" w:name="_Toc142311047"/>
      <w:r/>
      <w:bookmarkStart w:id="603" w:name="_Toc195842910"/>
      <w:r/>
      <w:bookmarkStart w:id="604" w:name="_Toc226965735"/>
      <w:r/>
      <w:bookmarkStart w:id="605" w:name="_Toc226309789"/>
      <w:r/>
      <w:bookmarkStart w:id="606" w:name="_Toc265228383"/>
      <w:r/>
      <w:bookmarkStart w:id="607" w:name="_Toc151193859"/>
      <w:r/>
      <w:bookmarkStart w:id="608" w:name="_Toc226965818"/>
      <w:r/>
      <w:bookmarkStart w:id="609" w:name="_Toc150774750"/>
      <w:r/>
      <w:bookmarkStart w:id="610" w:name="_Toc127151545"/>
      <w:r/>
      <w:bookmarkStart w:id="611" w:name="_Toc151193643"/>
      <w:r/>
      <w:bookmarkStart w:id="612" w:name="_Toc151193933"/>
      <w:r/>
      <w:bookmarkStart w:id="613" w:name="_Toc151193715"/>
      <w:r>
        <w:rPr>
          <w:rFonts w:ascii="Times New Roman" w:hAnsi="Times New Roman" w:eastAsia="宋体"/>
          <w:sz w:val="28"/>
        </w:rPr>
        <w:t xml:space="preserve">六   </w:t>
      </w:r>
      <w:bookmarkEnd w:id="592"/>
      <w:r>
        <w:rPr>
          <w:rFonts w:ascii="Times New Roman" w:hAnsi="Times New Roman" w:eastAsia="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305158815"/>
      <w:r/>
      <w:bookmarkStart w:id="615" w:name="_Toc150774647"/>
      <w:r/>
      <w:bookmarkStart w:id="616" w:name="_Toc151193861"/>
      <w:r/>
      <w:bookmarkStart w:id="617" w:name="_Toc164229388"/>
      <w:r/>
      <w:bookmarkStart w:id="618" w:name="_Toc151193717"/>
      <w:r/>
      <w:bookmarkStart w:id="619" w:name="_Toc164608661"/>
      <w:r/>
      <w:bookmarkStart w:id="620" w:name="_Toc226309791"/>
      <w:r/>
      <w:bookmarkStart w:id="621" w:name="_Toc150774752"/>
      <w:r/>
      <w:bookmarkStart w:id="622" w:name="_Toc265228385"/>
      <w:r/>
      <w:bookmarkStart w:id="623" w:name="_Toc164351641"/>
      <w:r/>
      <w:bookmarkStart w:id="624" w:name="_Toc226965820"/>
      <w:r/>
      <w:bookmarkStart w:id="625" w:name="_Toc226965737"/>
      <w:r/>
      <w:bookmarkStart w:id="626" w:name="_Toc195842912"/>
      <w:r/>
      <w:bookmarkStart w:id="627" w:name="_Toc151193935"/>
      <w:r/>
      <w:bookmarkStart w:id="628" w:name="_Toc264969237"/>
      <w:r/>
      <w:bookmarkStart w:id="629" w:name="_Toc150480785"/>
      <w:r/>
      <w:bookmarkStart w:id="630" w:name="_Toc164608816"/>
      <w:r/>
      <w:bookmarkStart w:id="631" w:name="_Toc150509298"/>
      <w:r/>
      <w:bookmarkStart w:id="632" w:name="_Toc127151547"/>
      <w:r/>
      <w:bookmarkStart w:id="633" w:name="_Toc149720840"/>
      <w:r/>
      <w:bookmarkStart w:id="634" w:name="_Toc127161461"/>
      <w:r/>
      <w:bookmarkStart w:id="635" w:name="_Toc151193645"/>
      <w:r/>
      <w:bookmarkStart w:id="636" w:name="_Toc151193789"/>
      <w:r/>
      <w:bookmarkStart w:id="637" w:name="_Toc127151748"/>
      <w:r/>
      <w:bookmarkStart w:id="638" w:name="_Toc142311049"/>
      <w:r/>
      <w:bookmarkStart w:id="639" w:name="_Toc151190174"/>
      <w:r/>
      <w:bookmarkStart w:id="640" w:name="_Toc226337243"/>
      <w:r/>
      <w:bookmarkStart w:id="641" w:name="_Toc305158889"/>
      <w:r/>
      <w:bookmarkStart w:id="642" w:name="_Toc164229242"/>
      <w:r>
        <w:rPr>
          <w:rFonts w:ascii="Times New Roman" w:hAnsi="Times New Roman" w:eastAsia="宋体"/>
          <w:sz w:val="28"/>
        </w:rPr>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rPr>
          <w:sz w:val="24"/>
        </w:rPr>
      </w:r>
      <w:r/>
    </w:p>
    <w:p>
      <w:pPr>
        <w:pStyle w:val="1059"/>
        <w:numPr>
          <w:ilvl w:val="0"/>
          <w:numId w:val="10"/>
        </w:numPr>
        <w:ind w:left="357" w:hanging="357"/>
        <w:spacing w:line="360" w:lineRule="auto"/>
        <w:tabs>
          <w:tab w:val="left" w:pos="360" w:leader="none"/>
          <w:tab w:val="left" w:pos="900" w:leader="none"/>
        </w:tabs>
        <w:rPr>
          <w:sz w:val="24"/>
        </w:rPr>
        <w:outlineLvl w:val="1"/>
      </w:pPr>
      <w:r/>
      <w:bookmarkStart w:id="643" w:name="_Toc226965822"/>
      <w:r/>
      <w:bookmarkStart w:id="644" w:name="_Toc151193647"/>
      <w:r/>
      <w:bookmarkStart w:id="645" w:name="_Toc127151750"/>
      <w:r/>
      <w:bookmarkStart w:id="646" w:name="_Toc305158817"/>
      <w:r/>
      <w:bookmarkStart w:id="647" w:name="_Toc127161463"/>
      <w:r/>
      <w:bookmarkStart w:id="648" w:name="_Toc265228387"/>
      <w:r/>
      <w:bookmarkStart w:id="649" w:name="_Toc142311051"/>
      <w:r/>
      <w:bookmarkStart w:id="650" w:name="_Toc264969239"/>
      <w:r/>
      <w:bookmarkStart w:id="651" w:name="_Toc520356176"/>
      <w:r/>
      <w:bookmarkStart w:id="652" w:name="_Ref467306425"/>
      <w:r/>
      <w:bookmarkStart w:id="653" w:name="_Ref467307090"/>
      <w:r/>
      <w:bookmarkStart w:id="654" w:name="_Toc151190176"/>
      <w:r/>
      <w:bookmarkStart w:id="655" w:name="_Toc226337245"/>
      <w:r/>
      <w:bookmarkStart w:id="656" w:name="_Toc164608663"/>
      <w:r/>
      <w:bookmarkStart w:id="657" w:name="_Toc195842914"/>
      <w:r/>
      <w:bookmarkStart w:id="658" w:name="_Toc150509300"/>
      <w:r/>
      <w:bookmarkStart w:id="659" w:name="_Toc150480787"/>
      <w:r/>
      <w:bookmarkStart w:id="660" w:name="_Toc305158891"/>
      <w:r/>
      <w:bookmarkStart w:id="661" w:name="_Toc151193719"/>
      <w:r/>
      <w:bookmarkStart w:id="662" w:name="_Toc127151549"/>
      <w:r/>
      <w:bookmarkStart w:id="663" w:name="_Toc150774649"/>
      <w:r/>
      <w:bookmarkStart w:id="664" w:name="_Toc164351643"/>
      <w:r/>
      <w:bookmarkStart w:id="665" w:name="_Toc226965739"/>
      <w:r/>
      <w:bookmarkStart w:id="666" w:name="_Toc151193863"/>
      <w:r/>
      <w:bookmarkStart w:id="667" w:name="_Toc164608818"/>
      <w:r/>
      <w:bookmarkStart w:id="668" w:name="_Toc149720842"/>
      <w:r/>
      <w:bookmarkStart w:id="669" w:name="_Toc151193791"/>
      <w:r/>
      <w:bookmarkStart w:id="670" w:name="_Toc164229244"/>
      <w:r/>
      <w:bookmarkStart w:id="671" w:name="_Toc164229390"/>
      <w:r/>
      <w:bookmarkStart w:id="672" w:name="_Toc150774754"/>
      <w:r/>
      <w:bookmarkStart w:id="673" w:name="_Toc226309793"/>
      <w:r/>
      <w:bookmarkStart w:id="674" w:name="_Toc151193937"/>
      <w:r>
        <w:rPr>
          <w:sz w:val="24"/>
        </w:rPr>
        <w:t xml:space="preserve">中标公告与中标通知书</w:t>
      </w:r>
      <w:bookmarkEnd w:id="646"/>
      <w:r/>
      <w:bookmarkEnd w:id="660"/>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pStyle w:val="1059"/>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p>
    <w:p>
      <w:pPr>
        <w:pStyle w:val="1059"/>
        <w:numPr>
          <w:ilvl w:val="2"/>
          <w:numId w:val="10"/>
        </w:numPr>
        <w:spacing w:line="360" w:lineRule="auto"/>
        <w:tabs>
          <w:tab w:val="left" w:pos="1980" w:leader="none"/>
        </w:tabs>
        <w:rPr>
          <w:sz w:val="24"/>
        </w:rPr>
      </w:pPr>
      <w:r>
        <w:rPr>
          <w:sz w:val="24"/>
        </w:rPr>
        <w:t xml:space="preserve">出现影响采购公正的违法、违规行为的；</w:t>
      </w:r>
      <w:r/>
    </w:p>
    <w:p>
      <w:pPr>
        <w:pStyle w:val="1059"/>
        <w:numPr>
          <w:ilvl w:val="2"/>
          <w:numId w:val="10"/>
        </w:numPr>
        <w:spacing w:line="360" w:lineRule="auto"/>
        <w:tabs>
          <w:tab w:val="left" w:pos="1980" w:leader="none"/>
        </w:tabs>
        <w:rPr>
          <w:sz w:val="24"/>
        </w:rPr>
      </w:pPr>
      <w:r>
        <w:rPr>
          <w:sz w:val="24"/>
        </w:rPr>
        <w:t xml:space="preserve">投标人的报价均超过了采购预算，招标人不能支付的；</w:t>
      </w:r>
      <w:r/>
    </w:p>
    <w:p>
      <w:pPr>
        <w:pStyle w:val="1059"/>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59"/>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废标后，招标人将废标理由通知所有投标人。</w:t>
      </w:r>
      <w:r/>
    </w:p>
    <w:p>
      <w:pPr>
        <w:pStyle w:val="1059"/>
        <w:numPr>
          <w:ilvl w:val="0"/>
          <w:numId w:val="10"/>
        </w:numPr>
        <w:ind w:left="357" w:hanging="357"/>
        <w:spacing w:line="360" w:lineRule="auto"/>
        <w:tabs>
          <w:tab w:val="left" w:pos="360" w:leader="none"/>
          <w:tab w:val="left" w:pos="900" w:leader="none"/>
        </w:tabs>
        <w:rPr>
          <w:sz w:val="24"/>
        </w:rPr>
        <w:outlineLvl w:val="1"/>
      </w:pPr>
      <w:r/>
      <w:bookmarkEnd w:id="643"/>
      <w:r/>
      <w:bookmarkEnd w:id="644"/>
      <w:r/>
      <w:bookmarkEnd w:id="645"/>
      <w:r/>
      <w:bookmarkEnd w:id="647"/>
      <w:r/>
      <w:bookmarkEnd w:id="648"/>
      <w:r/>
      <w:bookmarkEnd w:id="649"/>
      <w:r/>
      <w:bookmarkEnd w:id="650"/>
      <w:r/>
      <w:bookmarkEnd w:id="654"/>
      <w:r/>
      <w:bookmarkEnd w:id="655"/>
      <w:r/>
      <w:bookmarkEnd w:id="656"/>
      <w:r/>
      <w:bookmarkEnd w:id="657"/>
      <w:r/>
      <w:bookmarkEnd w:id="658"/>
      <w:r/>
      <w:bookmarkEnd w:id="659"/>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Start w:id="675" w:name="_Toc151190177"/>
      <w:r/>
      <w:bookmarkStart w:id="676" w:name="_Toc149720843"/>
      <w:r/>
      <w:bookmarkStart w:id="677" w:name="_Toc164229245"/>
      <w:r/>
      <w:bookmarkStart w:id="678" w:name="_Toc150774755"/>
      <w:r/>
      <w:bookmarkStart w:id="679" w:name="_Toc150509301"/>
      <w:r/>
      <w:bookmarkStart w:id="680" w:name="_Toc164608819"/>
      <w:r/>
      <w:bookmarkStart w:id="681" w:name="_Toc226337246"/>
      <w:r/>
      <w:bookmarkStart w:id="682" w:name="_Toc226309794"/>
      <w:r/>
      <w:bookmarkStart w:id="683" w:name="_Toc142311052"/>
      <w:r/>
      <w:bookmarkStart w:id="684" w:name="_Ref467306377"/>
      <w:r/>
      <w:bookmarkStart w:id="685" w:name="_Toc127151751"/>
      <w:r/>
      <w:bookmarkStart w:id="686" w:name="_Toc164229391"/>
      <w:r/>
      <w:bookmarkStart w:id="687" w:name="_Toc164608664"/>
      <w:r/>
      <w:bookmarkStart w:id="688" w:name="_Toc151193938"/>
      <w:r/>
      <w:bookmarkStart w:id="689" w:name="_Toc264969240"/>
      <w:r/>
      <w:bookmarkStart w:id="690" w:name="_Toc226965740"/>
      <w:r/>
      <w:bookmarkStart w:id="691" w:name="_Toc265228388"/>
      <w:r/>
      <w:bookmarkStart w:id="692" w:name="_Toc164351644"/>
      <w:r/>
      <w:bookmarkStart w:id="693" w:name="_Toc127151550"/>
      <w:r/>
      <w:bookmarkStart w:id="694" w:name="_Toc150774650"/>
      <w:r/>
      <w:bookmarkStart w:id="695" w:name="_Toc305158818"/>
      <w:r/>
      <w:bookmarkStart w:id="696" w:name="_Toc151193720"/>
      <w:r/>
      <w:bookmarkStart w:id="697" w:name="_Toc151193864"/>
      <w:r/>
      <w:bookmarkStart w:id="698" w:name="_Ref467307062"/>
      <w:r/>
      <w:bookmarkStart w:id="699" w:name="_Toc151193648"/>
      <w:r/>
      <w:bookmarkStart w:id="700" w:name="_Ref467306978"/>
      <w:r/>
      <w:bookmarkStart w:id="701" w:name="_Ref467307204"/>
      <w:r/>
      <w:bookmarkStart w:id="702" w:name="_Toc520356175"/>
      <w:r/>
      <w:bookmarkStart w:id="703" w:name="_Toc195842915"/>
      <w:r/>
      <w:bookmarkStart w:id="704" w:name="_Toc150480788"/>
      <w:r/>
      <w:bookmarkStart w:id="705" w:name="_Toc127161464"/>
      <w:r/>
      <w:bookmarkStart w:id="706" w:name="_Toc151193792"/>
      <w:r/>
      <w:bookmarkStart w:id="707" w:name="_Toc305158892"/>
      <w:r/>
      <w:bookmarkStart w:id="708" w:name="_Toc226965823"/>
      <w:r>
        <w:rPr>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中标人、招标人应当自中标通知书发出之日起30日内，按照招标文件和中标人投标文件的规定签订书面合同。所签订的合同不得对招标文件确定的事项和中标人投标文件作实质性修改。</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联合体中标的，联合体各方应当共同与招标人签订合同，就中标项目向招标人承担连带责任。</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r/>
    </w:p>
    <w:p>
      <w:pPr>
        <w:pStyle w:val="1059"/>
        <w:numPr>
          <w:ilvl w:val="0"/>
          <w:numId w:val="10"/>
        </w:numPr>
        <w:ind w:left="357" w:hanging="357"/>
        <w:spacing w:line="360" w:lineRule="auto"/>
        <w:tabs>
          <w:tab w:val="left" w:pos="360" w:leader="none"/>
          <w:tab w:val="left" w:pos="900" w:leader="none"/>
        </w:tabs>
        <w:rPr>
          <w:sz w:val="24"/>
        </w:rPr>
        <w:outlineLvl w:val="1"/>
      </w:pPr>
      <w:r/>
      <w:bookmarkEnd w:id="651"/>
      <w:r/>
      <w:bookmarkEnd w:id="652"/>
      <w:r/>
      <w:bookmarkEnd w:id="653"/>
      <w:r>
        <w:rPr>
          <w:sz w:val="24"/>
        </w:rPr>
        <w:t xml:space="preserve">询问与质疑</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1059"/>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投标人对政府采购活动事项有疑问的，可依法提出询问，并按《投标人须知资料表》载明的形式送达招标人或招标代理机构。</w:t>
      </w:r>
      <w:r/>
    </w:p>
    <w:p>
      <w:pPr>
        <w:pStyle w:val="1059"/>
        <w:numPr>
          <w:ilvl w:val="2"/>
          <w:numId w:val="10"/>
        </w:numPr>
        <w:spacing w:line="360" w:lineRule="auto"/>
        <w:tabs>
          <w:tab w:val="left" w:pos="1980" w:leader="none"/>
        </w:tabs>
        <w:rPr>
          <w:sz w:val="24"/>
        </w:rPr>
      </w:pPr>
      <w:r>
        <w:rPr>
          <w:sz w:val="24"/>
        </w:rPr>
        <w:t xml:space="preserve">招标人或招标代理机构对供应商依法提出的询问，在3个工作日内作出答复，但答复的内容不得涉及商业秘密。</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1059"/>
        <w:numPr>
          <w:ilvl w:val="2"/>
          <w:numId w:val="10"/>
        </w:numPr>
        <w:spacing w:line="360" w:lineRule="auto"/>
        <w:tabs>
          <w:tab w:val="left" w:pos="1980" w:leader="none"/>
        </w:tabs>
        <w:rPr>
          <w:rFonts w:hint="eastAsia"/>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rPr>
          <w:rFonts w:hint="eastAsia"/>
          <w:sz w:val="24"/>
        </w:rPr>
      </w:r>
      <w:r/>
    </w:p>
    <w:p>
      <w:pPr>
        <w:pStyle w:val="1059"/>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rPr>
          <w:sz w:val="24"/>
        </w:rPr>
      </w:r>
      <w:r/>
    </w:p>
    <w:p>
      <w:pPr>
        <w:pStyle w:val="1059"/>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45"/>
        </w:rPr>
        <w:t xml:space="preserve">http://gk</w:t>
      </w:r>
      <w:bookmarkStart w:id="709" w:name="_Hlt100654014"/>
      <w:r>
        <w:rPr>
          <w:rStyle w:val="1145"/>
        </w:rPr>
        <w:t xml:space="preserve">s</w:t>
      </w:r>
      <w:bookmarkEnd w:id="709"/>
      <w:r>
        <w:rPr>
          <w:rStyle w:val="1145"/>
        </w:rPr>
        <w:t xml:space="preserve">.m</w:t>
      </w:r>
      <w:bookmarkStart w:id="710" w:name="_Hlt100653994"/>
      <w:r/>
      <w:bookmarkStart w:id="711" w:name="_Hlt100653993"/>
      <w:r>
        <w:rPr>
          <w:rStyle w:val="1145"/>
        </w:rPr>
        <w:t xml:space="preserve">o</w:t>
      </w:r>
      <w:bookmarkEnd w:id="710"/>
      <w:r/>
      <w:bookmarkEnd w:id="711"/>
      <w:r>
        <w:rPr>
          <w:rStyle w:val="1145"/>
        </w:rPr>
        <w:t xml:space="preserve">f.gov.cn/ztztz/zhengfucaigouguanli/201802/t20180201_2804589.htm</w:t>
      </w:r>
      <w:r>
        <w:fldChar w:fldCharType="end"/>
      </w:r>
      <w:r>
        <w:rPr>
          <w:rFonts w:hint="eastAsia"/>
        </w:rPr>
        <w:t xml:space="preserve">）</w:t>
      </w:r>
      <w:r>
        <w:rPr>
          <w:sz w:val="24"/>
        </w:rPr>
      </w:r>
      <w:r/>
    </w:p>
    <w:p>
      <w:pPr>
        <w:pStyle w:val="1059"/>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pStyle w:val="1059"/>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投标人应在法定质疑期内一次性提出针对同一采购程序环节的质疑，法定质疑期内针对同一采购程序环节再次提出的质疑，招标人、招标代理机构有权不予答复。</w:t>
      </w:r>
      <w:r>
        <w:rPr>
          <w:rFonts w:hint="eastAsia"/>
          <w:sz w:val="24"/>
        </w:rPr>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59"/>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p>
    <w:p>
      <w:pPr>
        <w:pStyle w:val="1059"/>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pStyle w:val="1059"/>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59"/>
        <w:ind w:left="360"/>
        <w:spacing w:line="360" w:lineRule="auto"/>
        <w:tabs>
          <w:tab w:val="left" w:pos="360" w:leader="none"/>
          <w:tab w:val="left" w:pos="1080" w:leader="none"/>
        </w:tabs>
        <w:rPr>
          <w:sz w:val="24"/>
        </w:rPr>
      </w:pPr>
      <w:r>
        <w:rPr>
          <w:sz w:val="24"/>
        </w:rPr>
      </w:r>
      <w:r/>
    </w:p>
    <w:p>
      <w:pPr>
        <w:pStyle w:val="1059"/>
        <w:jc w:val="center"/>
        <w:spacing w:line="360" w:lineRule="auto"/>
        <w:rPr>
          <w:b/>
          <w:sz w:val="36"/>
          <w:szCs w:val="36"/>
        </w:rPr>
        <w:outlineLvl w:val="0"/>
      </w:pPr>
      <w:r/>
      <w:bookmarkStart w:id="712" w:name="_Toc226965827"/>
      <w:r/>
      <w:bookmarkStart w:id="713" w:name="_Toc127151554"/>
      <w:r/>
      <w:bookmarkStart w:id="714" w:name="_Toc150774759"/>
      <w:r/>
      <w:bookmarkStart w:id="715" w:name="_Toc264969244"/>
      <w:r/>
      <w:bookmarkStart w:id="716" w:name="_Toc353873934"/>
      <w:r/>
      <w:bookmarkStart w:id="717" w:name="_Toc305158822"/>
      <w:r/>
      <w:bookmarkStart w:id="718" w:name="_Toc265228392"/>
      <w:r/>
      <w:bookmarkStart w:id="719" w:name="_Toc150480792"/>
      <w:r/>
      <w:bookmarkStart w:id="720" w:name="_Toc353825544"/>
      <w:r/>
      <w:bookmarkStart w:id="721" w:name="_Toc353873664"/>
      <w:r/>
      <w:bookmarkStart w:id="722" w:name="_Toc226337250"/>
      <w:r/>
      <w:bookmarkStart w:id="723" w:name="_Toc142311056"/>
      <w:r/>
      <w:bookmarkStart w:id="724" w:name="_Toc305158896"/>
      <w:r>
        <w:rPr>
          <w:sz w:val="24"/>
        </w:rPr>
        <w:br w:type="page" w:clear="all"/>
      </w:r>
      <w:bookmarkStart w:id="725" w:name="_Toc1059"/>
      <w:r>
        <w:rPr>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rPr>
        <w:t xml:space="preserve">资格审查</w:t>
      </w:r>
      <w:bookmarkEnd w:id="725"/>
      <w:r/>
      <w:bookmarkStart w:id="726" w:name="_Toc487900382"/>
      <w:r>
        <w:rPr>
          <w:b/>
          <w:sz w:val="36"/>
          <w:szCs w:val="36"/>
        </w:rPr>
      </w:r>
      <w:r/>
    </w:p>
    <w:p>
      <w:pPr>
        <w:pStyle w:val="1059"/>
        <w:jc w:val="center"/>
        <w:spacing w:line="360" w:lineRule="auto"/>
        <w:tabs>
          <w:tab w:val="left" w:pos="360" w:leader="none"/>
          <w:tab w:val="left" w:pos="900" w:leader="none"/>
        </w:tabs>
        <w:rPr>
          <w:b/>
          <w:sz w:val="24"/>
        </w:rPr>
        <w:outlineLvl w:val="1"/>
      </w:pPr>
      <w:r/>
      <w:bookmarkStart w:id="727" w:name="_Toc99301422"/>
      <w:r>
        <w:rPr>
          <w:b/>
          <w:sz w:val="24"/>
        </w:rPr>
        <w:t xml:space="preserve">一、资格审查程序</w:t>
      </w:r>
      <w:bookmarkEnd w:id="727"/>
      <w:r>
        <w:rPr>
          <w:b/>
          <w:sz w:val="24"/>
        </w:rPr>
      </w:r>
      <w:r/>
    </w:p>
    <w:p>
      <w:pPr>
        <w:pStyle w:val="1059"/>
        <w:numPr>
          <w:ilvl w:val="0"/>
          <w:numId w:val="13"/>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开标结束后，招标人将根据《资格审查要求》中的规定，对投标人进行资格审查，并形成资格审查结果。</w:t>
      </w:r>
      <w:r/>
    </w:p>
    <w:p>
      <w:pPr>
        <w:pStyle w:val="1059"/>
        <w:numPr>
          <w:ilvl w:val="0"/>
          <w:numId w:val="13"/>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pStyle w:val="1059"/>
        <w:numPr>
          <w:ilvl w:val="0"/>
          <w:numId w:val="13"/>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pStyle w:val="1059"/>
        <w:numPr>
          <w:ilvl w:val="0"/>
          <w:numId w:val="13"/>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p>
    <w:p>
      <w:pPr>
        <w:pStyle w:val="1059"/>
        <w:jc w:val="left"/>
        <w:widowControl/>
        <w:rPr>
          <w:sz w:val="24"/>
        </w:rPr>
      </w:pPr>
      <w:r>
        <w:rPr>
          <w:sz w:val="24"/>
        </w:rPr>
      </w:r>
      <w:r/>
    </w:p>
    <w:p>
      <w:pPr>
        <w:pStyle w:val="1059"/>
        <w:jc w:val="center"/>
        <w:spacing w:line="360" w:lineRule="auto"/>
        <w:tabs>
          <w:tab w:val="left" w:pos="360" w:leader="none"/>
          <w:tab w:val="left" w:pos="900" w:leader="none"/>
        </w:tabs>
        <w:rPr>
          <w:b/>
          <w:sz w:val="24"/>
        </w:rPr>
        <w:outlineLvl w:val="1"/>
      </w:pPr>
      <w:r>
        <w:rPr>
          <w:b/>
          <w:sz w:val="24"/>
        </w:rPr>
        <w:t xml:space="preserve">二、资格审查要求</w:t>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pStyle w:val="1059"/>
              <w:jc w:val="center"/>
              <w:tabs>
                <w:tab w:val="left" w:pos="1080" w:leader="none"/>
              </w:tabs>
              <w:rPr>
                <w:b/>
                <w:sz w:val="24"/>
              </w:rPr>
            </w:pPr>
            <w:r/>
            <w:bookmarkStart w:id="728" w:name="_Hlt487972895"/>
            <w:r/>
            <w:bookmarkEnd w:id="728"/>
            <w:r>
              <w:rPr>
                <w:b/>
                <w:sz w:val="24"/>
              </w:rPr>
              <w:t xml:space="preserve">序号</w:t>
            </w:r>
            <w:r/>
          </w:p>
        </w:tc>
        <w:tc>
          <w:tcPr>
            <w:tcW w:w="2153" w:type="dxa"/>
            <w:vAlign w:val="center"/>
            <w:textDirection w:val="lrTb"/>
            <w:noWrap w:val="false"/>
          </w:tcPr>
          <w:p>
            <w:pPr>
              <w:pStyle w:val="1059"/>
              <w:jc w:val="center"/>
              <w:tabs>
                <w:tab w:val="left" w:pos="1080" w:leader="none"/>
              </w:tabs>
              <w:rPr>
                <w:b/>
                <w:sz w:val="24"/>
              </w:rPr>
            </w:pPr>
            <w:r>
              <w:rPr>
                <w:b/>
                <w:sz w:val="24"/>
              </w:rPr>
              <w:t xml:space="preserve">审查因素</w:t>
            </w:r>
            <w:r/>
          </w:p>
        </w:tc>
        <w:tc>
          <w:tcPr>
            <w:tcW w:w="4822" w:type="dxa"/>
            <w:vAlign w:val="center"/>
            <w:textDirection w:val="lrTb"/>
            <w:noWrap w:val="false"/>
          </w:tcPr>
          <w:p>
            <w:pPr>
              <w:pStyle w:val="1059"/>
              <w:jc w:val="center"/>
              <w:tabs>
                <w:tab w:val="left" w:pos="1080" w:leader="none"/>
              </w:tabs>
              <w:rPr>
                <w:b/>
                <w:sz w:val="24"/>
              </w:rPr>
            </w:pPr>
            <w:r>
              <w:rPr>
                <w:b/>
                <w:sz w:val="24"/>
              </w:rPr>
              <w:t xml:space="preserve">审查内容</w:t>
            </w:r>
            <w:r/>
          </w:p>
        </w:tc>
        <w:tc>
          <w:tcPr>
            <w:tcW w:w="1638" w:type="dxa"/>
            <w:vAlign w:val="center"/>
            <w:textDirection w:val="lrTb"/>
            <w:noWrap w:val="false"/>
          </w:tcPr>
          <w:p>
            <w:pPr>
              <w:pStyle w:val="1059"/>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sz w:val="24"/>
              </w:rPr>
              <w:t xml:space="preserve">1</w:t>
            </w:r>
            <w:r/>
          </w:p>
        </w:tc>
        <w:tc>
          <w:tcPr>
            <w:tcW w:w="2153" w:type="dxa"/>
            <w:vAlign w:val="center"/>
            <w:textDirection w:val="lrTb"/>
            <w:noWrap w:val="false"/>
          </w:tcPr>
          <w:p>
            <w:pPr>
              <w:pStyle w:val="1059"/>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pStyle w:val="1059"/>
              <w:tabs>
                <w:tab w:val="left" w:pos="1080" w:leader="none"/>
              </w:tabs>
              <w:rPr>
                <w:sz w:val="24"/>
              </w:rPr>
            </w:pPr>
            <w:r>
              <w:rPr>
                <w:sz w:val="24"/>
              </w:rPr>
              <w:t xml:space="preserve">具体规定见第一章《投标邀请》</w:t>
            </w:r>
            <w:r/>
          </w:p>
        </w:tc>
        <w:tc>
          <w:tcPr>
            <w:tcW w:w="1638" w:type="dxa"/>
            <w:vAlign w:val="center"/>
            <w:textDirection w:val="lrTb"/>
            <w:noWrap w:val="false"/>
          </w:tcPr>
          <w:p>
            <w:pPr>
              <w:pStyle w:val="1059"/>
              <w:tabs>
                <w:tab w:val="left" w:pos="1080" w:leader="none"/>
              </w:tabs>
              <w:rPr>
                <w:sz w:val="24"/>
              </w:rPr>
            </w:pPr>
            <w:r>
              <w:rPr>
                <w:sz w:val="24"/>
              </w:rPr>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sz w:val="24"/>
              </w:rPr>
              <w:t xml:space="preserve">1</w:t>
            </w:r>
            <w:r>
              <w:rPr>
                <w:rFonts w:hint="eastAsia"/>
                <w:sz w:val="24"/>
              </w:rPr>
              <w:t xml:space="preserve">-1</w:t>
            </w:r>
            <w:r>
              <w:rPr>
                <w:sz w:val="24"/>
              </w:rPr>
            </w:r>
            <w:r/>
          </w:p>
        </w:tc>
        <w:tc>
          <w:tcPr>
            <w:tcW w:w="2153" w:type="dxa"/>
            <w:vAlign w:val="center"/>
            <w:textDirection w:val="lrTb"/>
            <w:noWrap w:val="false"/>
          </w:tcPr>
          <w:p>
            <w:pPr>
              <w:pStyle w:val="1059"/>
              <w:tabs>
                <w:tab w:val="left" w:pos="1080" w:leader="none"/>
              </w:tabs>
              <w:rPr>
                <w:sz w:val="24"/>
              </w:rPr>
            </w:pPr>
            <w:r>
              <w:rPr>
                <w:rFonts w:hint="eastAsia"/>
                <w:sz w:val="24"/>
              </w:rPr>
              <w:t xml:space="preserve">投标人资格声明函</w:t>
            </w:r>
            <w:r>
              <w:rPr>
                <w:sz w:val="24"/>
              </w:rPr>
            </w:r>
            <w:r/>
          </w:p>
        </w:tc>
        <w:tc>
          <w:tcPr>
            <w:tcW w:w="4822" w:type="dxa"/>
            <w:vAlign w:val="center"/>
            <w:textDirection w:val="lrTb"/>
            <w:noWrap w:val="false"/>
          </w:tcPr>
          <w:p>
            <w:pPr>
              <w:pStyle w:val="1059"/>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pStyle w:val="1059"/>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rFonts w:hint="eastAsia"/>
                <w:sz w:val="24"/>
              </w:rPr>
              <w:t xml:space="preserve">1-2</w:t>
            </w:r>
            <w:r>
              <w:rPr>
                <w:sz w:val="24"/>
              </w:rPr>
            </w:r>
            <w:r/>
          </w:p>
        </w:tc>
        <w:tc>
          <w:tcPr>
            <w:tcW w:w="2153" w:type="dxa"/>
            <w:vAlign w:val="center"/>
            <w:textDirection w:val="lrTb"/>
            <w:noWrap w:val="false"/>
          </w:tcPr>
          <w:p>
            <w:pPr>
              <w:pStyle w:val="1059"/>
              <w:tabs>
                <w:tab w:val="left" w:pos="1080" w:leader="none"/>
              </w:tabs>
              <w:rPr>
                <w:sz w:val="24"/>
              </w:rPr>
            </w:pPr>
            <w:r>
              <w:rPr>
                <w:sz w:val="24"/>
              </w:rPr>
              <w:t xml:space="preserve">投标人信用记录</w:t>
            </w:r>
            <w:r/>
          </w:p>
        </w:tc>
        <w:tc>
          <w:tcPr>
            <w:tcW w:w="4822" w:type="dxa"/>
            <w:vAlign w:val="center"/>
            <w:textDirection w:val="lrTb"/>
            <w:noWrap w:val="false"/>
          </w:tcPr>
          <w:p>
            <w:pPr>
              <w:pStyle w:val="1059"/>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059"/>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pStyle w:val="1059"/>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pStyle w:val="1059"/>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pStyle w:val="1059"/>
              <w:tabs>
                <w:tab w:val="left" w:pos="1080" w:leader="none"/>
              </w:tabs>
              <w:rPr>
                <w:sz w:val="24"/>
              </w:rPr>
            </w:pPr>
            <w:r>
              <w:rPr>
                <w:sz w:val="24"/>
              </w:rPr>
              <w:t xml:space="preserve">无须投标人提供，由招标人查询。</w:t>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sz w:val="24"/>
              </w:rPr>
              <w:t xml:space="preserve">2</w:t>
            </w:r>
            <w:r/>
          </w:p>
        </w:tc>
        <w:tc>
          <w:tcPr>
            <w:tcW w:w="2153" w:type="dxa"/>
            <w:vAlign w:val="center"/>
            <w:textDirection w:val="lrTb"/>
            <w:noWrap w:val="false"/>
          </w:tcPr>
          <w:p>
            <w:pPr>
              <w:pStyle w:val="1059"/>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pStyle w:val="1059"/>
              <w:tabs>
                <w:tab w:val="left" w:pos="1080" w:leader="none"/>
              </w:tabs>
              <w:rPr>
                <w:sz w:val="24"/>
              </w:rPr>
            </w:pPr>
            <w:r>
              <w:rPr>
                <w:sz w:val="24"/>
              </w:rPr>
              <w:t xml:space="preserve">具体要求见第一章《投标邀请》</w:t>
            </w:r>
            <w:r/>
          </w:p>
        </w:tc>
        <w:tc>
          <w:tcPr>
            <w:tcW w:w="1638" w:type="dxa"/>
            <w:vAlign w:val="center"/>
            <w:textDirection w:val="lrTb"/>
            <w:noWrap w:val="false"/>
          </w:tcPr>
          <w:p>
            <w:pPr>
              <w:pStyle w:val="1059"/>
              <w:tabs>
                <w:tab w:val="left" w:pos="1080" w:leader="none"/>
              </w:tabs>
              <w:rPr>
                <w:sz w:val="24"/>
              </w:rPr>
            </w:pPr>
            <w:r>
              <w:rPr>
                <w:sz w:val="24"/>
              </w:rPr>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sz w:val="24"/>
              </w:rPr>
              <w:t xml:space="preserve">2-1</w:t>
            </w:r>
            <w:r/>
          </w:p>
        </w:tc>
        <w:tc>
          <w:tcPr>
            <w:tcW w:w="2153" w:type="dxa"/>
            <w:vAlign w:val="center"/>
            <w:textDirection w:val="lrTb"/>
            <w:noWrap w:val="false"/>
          </w:tcPr>
          <w:p>
            <w:pPr>
              <w:pStyle w:val="1059"/>
              <w:tabs>
                <w:tab w:val="left" w:pos="1080" w:leader="none"/>
              </w:tabs>
              <w:rPr>
                <w:sz w:val="24"/>
              </w:rPr>
            </w:pPr>
            <w:r>
              <w:rPr>
                <w:sz w:val="24"/>
              </w:rPr>
              <w:t xml:space="preserve">中小企业声明函</w:t>
            </w:r>
            <w:r/>
          </w:p>
        </w:tc>
        <w:tc>
          <w:tcPr>
            <w:tcW w:w="4822" w:type="dxa"/>
            <w:vAlign w:val="center"/>
            <w:textDirection w:val="lrTb"/>
            <w:noWrap w:val="false"/>
          </w:tcPr>
          <w:p>
            <w:pPr>
              <w:pStyle w:val="1059"/>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1059"/>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pStyle w:val="1059"/>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pStyle w:val="1059"/>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sz w:val="24"/>
              </w:rPr>
              <w:t xml:space="preserve">2-2</w:t>
            </w:r>
            <w:r/>
          </w:p>
        </w:tc>
        <w:tc>
          <w:tcPr>
            <w:tcW w:w="2153" w:type="dxa"/>
            <w:vAlign w:val="center"/>
            <w:textDirection w:val="lrTb"/>
            <w:noWrap w:val="false"/>
          </w:tcPr>
          <w:p>
            <w:pPr>
              <w:pStyle w:val="1059"/>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pStyle w:val="1059"/>
              <w:tabs>
                <w:tab w:val="left" w:pos="1080" w:leader="none"/>
              </w:tabs>
              <w:rPr>
                <w:sz w:val="24"/>
              </w:rPr>
            </w:pPr>
            <w:r>
              <w:rPr>
                <w:sz w:val="24"/>
              </w:rPr>
              <w:t xml:space="preserve">如有，见第一章《投标邀请》</w:t>
            </w:r>
            <w:r/>
          </w:p>
        </w:tc>
        <w:tc>
          <w:tcPr>
            <w:tcW w:w="1638" w:type="dxa"/>
            <w:vAlign w:val="center"/>
            <w:textDirection w:val="lrTb"/>
            <w:noWrap w:val="false"/>
          </w:tcPr>
          <w:p>
            <w:pPr>
              <w:pStyle w:val="1059"/>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pStyle w:val="1059"/>
              <w:jc w:val="center"/>
              <w:tabs>
                <w:tab w:val="left" w:pos="1080" w:leader="none"/>
              </w:tabs>
              <w:rPr>
                <w:sz w:val="24"/>
              </w:rPr>
            </w:pPr>
            <w:r>
              <w:rPr>
                <w:sz w:val="24"/>
              </w:rPr>
              <w:t xml:space="preserve">3</w:t>
            </w:r>
            <w:r/>
          </w:p>
        </w:tc>
        <w:tc>
          <w:tcPr>
            <w:tcW w:w="2153" w:type="dxa"/>
            <w:vAlign w:val="center"/>
            <w:textDirection w:val="lrTb"/>
            <w:noWrap w:val="false"/>
          </w:tcPr>
          <w:p>
            <w:pPr>
              <w:pStyle w:val="1059"/>
              <w:tabs>
                <w:tab w:val="left" w:pos="1080" w:leader="none"/>
              </w:tabs>
              <w:rPr>
                <w:sz w:val="24"/>
              </w:rPr>
            </w:pPr>
            <w:r>
              <w:rPr>
                <w:sz w:val="24"/>
              </w:rPr>
              <w:t xml:space="preserve">本项目的特定资格要求</w:t>
            </w:r>
            <w:r/>
          </w:p>
        </w:tc>
        <w:tc>
          <w:tcPr>
            <w:tcW w:w="4822" w:type="dxa"/>
            <w:vAlign w:val="center"/>
            <w:textDirection w:val="lrTb"/>
            <w:noWrap w:val="false"/>
          </w:tcPr>
          <w:p>
            <w:pPr>
              <w:pStyle w:val="1059"/>
              <w:tabs>
                <w:tab w:val="left" w:pos="1080" w:leader="none"/>
              </w:tabs>
              <w:rPr>
                <w:sz w:val="24"/>
              </w:rPr>
            </w:pPr>
            <w:r>
              <w:rPr>
                <w:sz w:val="24"/>
              </w:rPr>
              <w:t xml:space="preserve">如有，见第一章《投标邀请》</w:t>
            </w:r>
            <w:r/>
          </w:p>
        </w:tc>
        <w:tc>
          <w:tcPr>
            <w:tcW w:w="1638" w:type="dxa"/>
            <w:vAlign w:val="center"/>
            <w:textDirection w:val="lrTb"/>
            <w:noWrap w:val="false"/>
          </w:tcPr>
          <w:p>
            <w:pPr>
              <w:pStyle w:val="1059"/>
              <w:tabs>
                <w:tab w:val="left" w:pos="1080" w:leader="none"/>
              </w:tabs>
              <w:rPr>
                <w:sz w:val="24"/>
              </w:rPr>
            </w:pPr>
            <w:r>
              <w:rPr>
                <w:sz w:val="24"/>
              </w:rPr>
            </w:r>
            <w:r/>
          </w:p>
        </w:tc>
      </w:tr>
      <w:tr>
        <w:trPr>
          <w:cantSplit/>
          <w:trHeight w:val="4548"/>
        </w:trPr>
        <w:tc>
          <w:tcPr>
            <w:tcW w:w="851" w:type="dxa"/>
            <w:vAlign w:val="center"/>
            <w:textDirection w:val="lrTb"/>
            <w:noWrap w:val="false"/>
          </w:tcPr>
          <w:p>
            <w:pPr>
              <w:pStyle w:val="1059"/>
              <w:jc w:val="center"/>
              <w:tabs>
                <w:tab w:val="left" w:pos="1080" w:leader="none"/>
              </w:tabs>
              <w:rPr>
                <w:sz w:val="24"/>
              </w:rPr>
            </w:pPr>
            <w:r>
              <w:rPr>
                <w:sz w:val="24"/>
              </w:rPr>
              <w:t xml:space="preserve">3-1</w:t>
            </w:r>
            <w:r/>
          </w:p>
        </w:tc>
        <w:tc>
          <w:tcPr>
            <w:tcW w:w="2153" w:type="dxa"/>
            <w:vAlign w:val="center"/>
            <w:textDirection w:val="lrTb"/>
            <w:noWrap w:val="false"/>
          </w:tcPr>
          <w:p>
            <w:pPr>
              <w:pStyle w:val="1059"/>
              <w:tabs>
                <w:tab w:val="left" w:pos="1080" w:leader="none"/>
              </w:tabs>
              <w:rPr>
                <w:sz w:val="24"/>
              </w:rPr>
            </w:pPr>
            <w:r>
              <w:rPr>
                <w:sz w:val="24"/>
              </w:rPr>
              <w:t xml:space="preserve">是否接受联合体投标</w:t>
            </w:r>
            <w:r/>
          </w:p>
        </w:tc>
        <w:tc>
          <w:tcPr>
            <w:tcW w:w="4822" w:type="dxa"/>
            <w:vAlign w:val="center"/>
            <w:textDirection w:val="lrTb"/>
            <w:noWrap w:val="false"/>
          </w:tcPr>
          <w:p>
            <w:pPr>
              <w:pStyle w:val="1059"/>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pStyle w:val="1059"/>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1059"/>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1059"/>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pStyle w:val="1059"/>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pStyle w:val="1059"/>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pStyle w:val="1059"/>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pStyle w:val="1059"/>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pStyle w:val="1059"/>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pStyle w:val="1059"/>
              <w:jc w:val="center"/>
              <w:tabs>
                <w:tab w:val="left" w:pos="1080" w:leader="none"/>
              </w:tabs>
              <w:rPr>
                <w:sz w:val="24"/>
              </w:rPr>
            </w:pPr>
            <w:r>
              <w:rPr>
                <w:sz w:val="24"/>
              </w:rPr>
              <w:t xml:space="preserve">3-2</w:t>
            </w:r>
            <w:r/>
          </w:p>
        </w:tc>
        <w:tc>
          <w:tcPr>
            <w:tcW w:w="2153" w:type="dxa"/>
            <w:vAlign w:val="center"/>
            <w:textDirection w:val="lrTb"/>
            <w:noWrap w:val="false"/>
          </w:tcPr>
          <w:p>
            <w:pPr>
              <w:pStyle w:val="1059"/>
              <w:tabs>
                <w:tab w:val="left" w:pos="1080" w:leader="none"/>
              </w:tabs>
              <w:rPr>
                <w:sz w:val="24"/>
              </w:rPr>
            </w:pPr>
            <w:r>
              <w:rPr>
                <w:sz w:val="24"/>
              </w:rPr>
              <w:t xml:space="preserve">其他特定资格要求</w:t>
            </w:r>
            <w:r/>
          </w:p>
        </w:tc>
        <w:tc>
          <w:tcPr>
            <w:tcW w:w="4822" w:type="dxa"/>
            <w:vAlign w:val="center"/>
            <w:textDirection w:val="lrTb"/>
            <w:noWrap w:val="false"/>
          </w:tcPr>
          <w:p>
            <w:pPr>
              <w:pStyle w:val="1059"/>
              <w:tabs>
                <w:tab w:val="left" w:pos="1080" w:leader="none"/>
              </w:tabs>
              <w:rPr>
                <w:sz w:val="24"/>
              </w:rPr>
            </w:pPr>
            <w:r>
              <w:rPr>
                <w:color w:val="000000"/>
                <w:sz w:val="24"/>
              </w:rPr>
              <w:t xml:space="preserve">如有，见</w:t>
            </w:r>
            <w:r>
              <w:rPr>
                <w:sz w:val="24"/>
              </w:rPr>
              <w:t xml:space="preserve">第一章《投标邀请》</w:t>
            </w:r>
            <w:r/>
          </w:p>
        </w:tc>
        <w:tc>
          <w:tcPr>
            <w:tcW w:w="1638" w:type="dxa"/>
            <w:vAlign w:val="center"/>
            <w:textDirection w:val="lrTb"/>
            <w:noWrap w:val="false"/>
          </w:tcPr>
          <w:p>
            <w:pPr>
              <w:pStyle w:val="1059"/>
              <w:tabs>
                <w:tab w:val="left" w:pos="1080" w:leader="none"/>
              </w:tabs>
              <w:rPr>
                <w:sz w:val="24"/>
              </w:rPr>
            </w:pPr>
            <w:r>
              <w:rPr>
                <w:sz w:val="24"/>
              </w:rPr>
              <w:t xml:space="preserve">提供证明文件的电子件或电子证照</w:t>
            </w:r>
            <w:r/>
          </w:p>
        </w:tc>
      </w:tr>
    </w:tbl>
    <w:p>
      <w:pPr>
        <w:pStyle w:val="1059"/>
        <w:jc w:val="center"/>
        <w:spacing w:line="360" w:lineRule="auto"/>
        <w:rPr>
          <w:b/>
          <w:sz w:val="36"/>
          <w:szCs w:val="36"/>
        </w:rPr>
        <w:outlineLvl w:val="0"/>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bookmarkStart w:id="729" w:name="_Toc353825550"/>
      <w:r/>
      <w:bookmarkStart w:id="730" w:name="_Toc353873940"/>
      <w:r/>
      <w:bookmarkStart w:id="731" w:name="_Toc127161490"/>
      <w:r/>
      <w:bookmarkStart w:id="732" w:name="_Toc127151779"/>
      <w:r/>
      <w:bookmarkStart w:id="733" w:name="_Toc226965858"/>
      <w:r>
        <w:rPr>
          <w:sz w:val="24"/>
        </w:rPr>
        <w:br w:type="page" w:clear="all"/>
      </w:r>
      <w:bookmarkStart w:id="734" w:name="_Toc6114"/>
      <w:r>
        <w:rPr>
          <w:b/>
          <w:sz w:val="36"/>
          <w:szCs w:val="36"/>
        </w:rPr>
        <w:t xml:space="preserve">第四章   </w:t>
      </w:r>
      <w:bookmarkEnd w:id="729"/>
      <w:r/>
      <w:bookmarkEnd w:id="730"/>
      <w:r/>
      <w:bookmarkEnd w:id="731"/>
      <w:r/>
      <w:bookmarkEnd w:id="732"/>
      <w:r/>
      <w:bookmarkEnd w:id="733"/>
      <w:r/>
      <w:bookmarkStart w:id="735" w:name="_Hlt164229061"/>
      <w:r/>
      <w:bookmarkEnd w:id="735"/>
      <w:r>
        <w:rPr>
          <w:b/>
          <w:sz w:val="36"/>
          <w:szCs w:val="36"/>
        </w:rPr>
        <w:t xml:space="preserve">评标程序、评标方法和评标标准</w:t>
      </w:r>
      <w:bookmarkEnd w:id="734"/>
      <w:r>
        <w:rPr>
          <w:b/>
          <w:sz w:val="36"/>
          <w:szCs w:val="36"/>
        </w:rPr>
      </w:r>
      <w:r/>
    </w:p>
    <w:p>
      <w:pPr>
        <w:pStyle w:val="1059"/>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59"/>
        <w:numPr>
          <w:ilvl w:val="0"/>
          <w:numId w:val="14"/>
        </w:numPr>
        <w:spacing w:line="360" w:lineRule="auto"/>
        <w:tabs>
          <w:tab w:val="left" w:pos="360" w:leader="none"/>
          <w:tab w:val="left" w:pos="900" w:leader="none"/>
        </w:tabs>
        <w:rPr>
          <w:sz w:val="24"/>
        </w:rPr>
        <w:outlineLvl w:val="1"/>
      </w:pPr>
      <w:r/>
      <w:bookmarkStart w:id="736" w:name="_Toc151193855"/>
      <w:r/>
      <w:bookmarkStart w:id="737" w:name="_Toc150774641"/>
      <w:r/>
      <w:bookmarkStart w:id="738" w:name="_Toc226965814"/>
      <w:r/>
      <w:bookmarkStart w:id="739" w:name="_Toc149720834"/>
      <w:r/>
      <w:bookmarkStart w:id="740" w:name="_Toc150774746"/>
      <w:r/>
      <w:bookmarkStart w:id="741" w:name="_Toc305158809"/>
      <w:r/>
      <w:bookmarkStart w:id="742" w:name="_Toc151190168"/>
      <w:r/>
      <w:bookmarkStart w:id="743" w:name="_Toc265228379"/>
      <w:r/>
      <w:bookmarkStart w:id="744" w:name="_Toc151193929"/>
      <w:r/>
      <w:bookmarkStart w:id="745" w:name="_Toc226337237"/>
      <w:r/>
      <w:bookmarkStart w:id="746" w:name="_Toc150509292"/>
      <w:r/>
      <w:bookmarkStart w:id="747" w:name="_Toc226309785"/>
      <w:r/>
      <w:bookmarkStart w:id="748" w:name="_Toc127151541"/>
      <w:r/>
      <w:bookmarkStart w:id="749" w:name="_Toc226965731"/>
      <w:r/>
      <w:bookmarkStart w:id="750" w:name="_Toc164608655"/>
      <w:r/>
      <w:bookmarkStart w:id="751" w:name="_Toc164608810"/>
      <w:r/>
      <w:bookmarkStart w:id="752" w:name="_Toc264969231"/>
      <w:r/>
      <w:bookmarkStart w:id="753" w:name="_Toc195842906"/>
      <w:r/>
      <w:bookmarkStart w:id="754" w:name="_Toc151193783"/>
      <w:r/>
      <w:bookmarkStart w:id="755" w:name="_Toc142311043"/>
      <w:r/>
      <w:bookmarkStart w:id="756" w:name="_Toc151193639"/>
      <w:r/>
      <w:bookmarkStart w:id="757" w:name="_Toc164351635"/>
      <w:r/>
      <w:bookmarkStart w:id="758" w:name="_Toc164229236"/>
      <w:r/>
      <w:bookmarkStart w:id="759" w:name="_Toc305158883"/>
      <w:r/>
      <w:bookmarkStart w:id="760" w:name="_Toc127151742"/>
      <w:r/>
      <w:bookmarkStart w:id="761" w:name="_Toc127161455"/>
      <w:r/>
      <w:bookmarkStart w:id="762" w:name="_Toc150480779"/>
      <w:r/>
      <w:bookmarkStart w:id="763" w:name="_Toc151193711"/>
      <w:r/>
      <w:bookmarkStart w:id="764" w:name="_Toc164229382"/>
      <w:r/>
      <w:bookmarkStart w:id="765" w:name="_Toc353873941"/>
      <w:r/>
      <w:bookmarkStart w:id="766" w:name="_Toc353825551"/>
      <w:r/>
      <w:bookmarkStart w:id="767" w:name="_Toc142311057"/>
      <w:r/>
      <w:bookmarkStart w:id="768" w:name="_Toc127151555"/>
      <w:r/>
      <w:bookmarkStart w:id="769" w:name="_Toc353873665"/>
      <w:r/>
      <w:bookmarkStart w:id="770" w:name="_Toc305158897"/>
      <w:r/>
      <w:bookmarkStart w:id="771" w:name="_Toc150480793"/>
      <w:r/>
      <w:bookmarkStart w:id="772" w:name="_Toc150774760"/>
      <w:r/>
      <w:bookmarkStart w:id="773" w:name="_Toc305158823"/>
      <w:r/>
      <w:bookmarkStart w:id="774" w:name="_Toc226965828"/>
      <w:r/>
      <w:bookmarkStart w:id="775" w:name="_Toc195842920"/>
      <w:r/>
      <w:bookmarkStart w:id="776" w:name="_Toc264969245"/>
      <w:r/>
      <w:bookmarkStart w:id="777" w:name="_Toc226337251"/>
      <w:r/>
      <w:bookmarkStart w:id="778" w:name="_Toc353825545"/>
      <w:r/>
      <w:bookmarkStart w:id="779" w:name="_Toc353873935"/>
      <w:r/>
      <w:bookmarkStart w:id="780" w:name="_Toc265228393"/>
      <w:r>
        <w:rPr>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sz w:val="24"/>
        </w:rPr>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1" w:name="_Toc520356167"/>
      <w:r>
        <w:rPr>
          <w:sz w:val="24"/>
        </w:rPr>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1"/>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59"/>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1059"/>
              <w:jc w:val="center"/>
              <w:widowControl/>
              <w:rPr>
                <w:b/>
                <w:color w:val="000000"/>
                <w:sz w:val="24"/>
              </w:rPr>
            </w:pPr>
            <w:r>
              <w:rPr>
                <w:b/>
                <w:color w:val="000000"/>
                <w:sz w:val="24"/>
              </w:rPr>
              <w:t xml:space="preserve">序号</w:t>
            </w:r>
            <w:r/>
          </w:p>
        </w:tc>
        <w:tc>
          <w:tcPr>
            <w:tcW w:w="1813" w:type="dxa"/>
            <w:vAlign w:val="center"/>
            <w:textDirection w:val="lrTb"/>
            <w:noWrap w:val="false"/>
          </w:tcPr>
          <w:p>
            <w:pPr>
              <w:pStyle w:val="1059"/>
              <w:jc w:val="center"/>
              <w:widowControl/>
              <w:rPr>
                <w:b/>
                <w:color w:val="000000"/>
                <w:sz w:val="24"/>
              </w:rPr>
            </w:pPr>
            <w:r>
              <w:rPr>
                <w:b/>
                <w:color w:val="000000"/>
                <w:sz w:val="24"/>
              </w:rPr>
              <w:t xml:space="preserve">审查因素</w:t>
            </w:r>
            <w:r/>
          </w:p>
        </w:tc>
        <w:tc>
          <w:tcPr>
            <w:tcW w:w="6725" w:type="dxa"/>
            <w:vAlign w:val="center"/>
            <w:textDirection w:val="lrTb"/>
            <w:noWrap w:val="false"/>
          </w:tcPr>
          <w:p>
            <w:pPr>
              <w:pStyle w:val="1059"/>
              <w:jc w:val="center"/>
              <w:widowControl/>
              <w:rPr>
                <w:b/>
                <w:color w:val="000000"/>
                <w:sz w:val="24"/>
              </w:rPr>
            </w:pPr>
            <w:r>
              <w:rPr>
                <w:b/>
                <w:color w:val="000000"/>
                <w:sz w:val="24"/>
              </w:rPr>
              <w:t xml:space="preserve">审查内容</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w:t>
            </w:r>
            <w:r/>
          </w:p>
        </w:tc>
        <w:tc>
          <w:tcPr>
            <w:tcW w:w="1813" w:type="dxa"/>
            <w:vAlign w:val="center"/>
            <w:textDirection w:val="lrTb"/>
            <w:noWrap w:val="false"/>
          </w:tcPr>
          <w:p>
            <w:pPr>
              <w:pStyle w:val="1059"/>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6725" w:type="dxa"/>
            <w:vAlign w:val="center"/>
            <w:textDirection w:val="lrTb"/>
            <w:noWrap w:val="false"/>
          </w:tcPr>
          <w:p>
            <w:pPr>
              <w:pStyle w:val="1059"/>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2</w:t>
            </w:r>
            <w:r/>
          </w:p>
        </w:tc>
        <w:tc>
          <w:tcPr>
            <w:tcW w:w="1813" w:type="dxa"/>
            <w:vAlign w:val="center"/>
            <w:textDirection w:val="lrTb"/>
            <w:noWrap w:val="false"/>
          </w:tcPr>
          <w:p>
            <w:pPr>
              <w:pStyle w:val="1059"/>
              <w:jc w:val="left"/>
              <w:widowControl/>
              <w:rPr>
                <w:color w:val="000000"/>
                <w:sz w:val="24"/>
              </w:rPr>
            </w:pPr>
            <w:r>
              <w:rPr>
                <w:color w:val="000000"/>
                <w:sz w:val="24"/>
              </w:rPr>
              <w:t xml:space="preserve">投标完整性</w:t>
            </w:r>
            <w:r/>
          </w:p>
        </w:tc>
        <w:tc>
          <w:tcPr>
            <w:tcW w:w="6725" w:type="dxa"/>
            <w:vAlign w:val="center"/>
            <w:textDirection w:val="lrTb"/>
            <w:noWrap w:val="false"/>
          </w:tcPr>
          <w:p>
            <w:pPr>
              <w:pStyle w:val="1059"/>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3</w:t>
            </w:r>
            <w:r/>
          </w:p>
        </w:tc>
        <w:tc>
          <w:tcPr>
            <w:tcW w:w="1813" w:type="dxa"/>
            <w:vAlign w:val="center"/>
            <w:textDirection w:val="lrTb"/>
            <w:noWrap w:val="false"/>
          </w:tcPr>
          <w:p>
            <w:pPr>
              <w:pStyle w:val="1059"/>
              <w:jc w:val="left"/>
              <w:widowControl/>
              <w:rPr>
                <w:color w:val="000000"/>
                <w:sz w:val="24"/>
              </w:rPr>
            </w:pPr>
            <w:r>
              <w:rPr>
                <w:color w:val="000000"/>
                <w:sz w:val="24"/>
              </w:rPr>
              <w:t xml:space="preserve">投标报价</w:t>
            </w:r>
            <w:r/>
          </w:p>
        </w:tc>
        <w:tc>
          <w:tcPr>
            <w:tcW w:w="6725" w:type="dxa"/>
            <w:vAlign w:val="center"/>
            <w:textDirection w:val="lrTb"/>
            <w:noWrap w:val="false"/>
          </w:tcPr>
          <w:p>
            <w:pPr>
              <w:pStyle w:val="1059"/>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4</w:t>
            </w:r>
            <w:r/>
          </w:p>
        </w:tc>
        <w:tc>
          <w:tcPr>
            <w:tcW w:w="1813" w:type="dxa"/>
            <w:vAlign w:val="center"/>
            <w:textDirection w:val="lrTb"/>
            <w:noWrap w:val="false"/>
          </w:tcPr>
          <w:p>
            <w:pPr>
              <w:pStyle w:val="1059"/>
              <w:jc w:val="left"/>
              <w:widowControl/>
              <w:rPr>
                <w:color w:val="000000"/>
                <w:sz w:val="24"/>
              </w:rPr>
            </w:pPr>
            <w:r>
              <w:rPr>
                <w:color w:val="000000"/>
                <w:sz w:val="24"/>
              </w:rPr>
              <w:t xml:space="preserve">报价唯一性</w:t>
            </w:r>
            <w:r/>
          </w:p>
        </w:tc>
        <w:tc>
          <w:tcPr>
            <w:tcW w:w="6725" w:type="dxa"/>
            <w:vAlign w:val="center"/>
            <w:textDirection w:val="lrTb"/>
            <w:noWrap w:val="false"/>
          </w:tcPr>
          <w:p>
            <w:pPr>
              <w:pStyle w:val="1059"/>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5</w:t>
            </w:r>
            <w:r/>
          </w:p>
        </w:tc>
        <w:tc>
          <w:tcPr>
            <w:tcW w:w="1813" w:type="dxa"/>
            <w:vAlign w:val="center"/>
            <w:textDirection w:val="lrTb"/>
            <w:noWrap w:val="false"/>
          </w:tcPr>
          <w:p>
            <w:pPr>
              <w:pStyle w:val="1059"/>
              <w:jc w:val="left"/>
              <w:widowControl/>
              <w:rPr>
                <w:color w:val="000000"/>
                <w:sz w:val="24"/>
              </w:rPr>
            </w:pPr>
            <w:r>
              <w:rPr>
                <w:color w:val="000000"/>
                <w:sz w:val="24"/>
              </w:rPr>
              <w:t xml:space="preserve">投标有效期</w:t>
            </w:r>
            <w:r/>
          </w:p>
        </w:tc>
        <w:tc>
          <w:tcPr>
            <w:tcW w:w="6725" w:type="dxa"/>
            <w:vAlign w:val="center"/>
            <w:textDirection w:val="lrTb"/>
            <w:noWrap w:val="false"/>
          </w:tcPr>
          <w:p>
            <w:pPr>
              <w:pStyle w:val="1059"/>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6</w:t>
            </w:r>
            <w:r/>
          </w:p>
        </w:tc>
        <w:tc>
          <w:tcPr>
            <w:tcW w:w="1813" w:type="dxa"/>
            <w:vAlign w:val="center"/>
            <w:textDirection w:val="lrTb"/>
            <w:noWrap w:val="false"/>
          </w:tcPr>
          <w:p>
            <w:pPr>
              <w:pStyle w:val="1059"/>
              <w:jc w:val="left"/>
              <w:widowControl/>
              <w:rPr>
                <w:color w:val="000000"/>
                <w:sz w:val="24"/>
              </w:rPr>
            </w:pPr>
            <w:r>
              <w:rPr>
                <w:color w:val="000000"/>
                <w:sz w:val="24"/>
              </w:rPr>
              <w:t xml:space="preserve">签署、加盖公章</w:t>
            </w:r>
            <w:r/>
          </w:p>
        </w:tc>
        <w:tc>
          <w:tcPr>
            <w:tcW w:w="6725" w:type="dxa"/>
            <w:vAlign w:val="center"/>
            <w:textDirection w:val="lrTb"/>
            <w:noWrap w:val="false"/>
          </w:tcPr>
          <w:p>
            <w:pPr>
              <w:pStyle w:val="1059"/>
              <w:jc w:val="left"/>
              <w:widowControl/>
              <w:rPr>
                <w:color w:val="000000"/>
                <w:sz w:val="24"/>
              </w:rPr>
            </w:pPr>
            <w:r>
              <w:rPr>
                <w:color w:val="000000"/>
                <w:sz w:val="24"/>
              </w:rPr>
              <w:t xml:space="preserve">按照招标文件要求签署、加盖公章的；</w:t>
            </w:r>
            <w:r/>
          </w:p>
        </w:tc>
      </w:tr>
      <w:tr>
        <w:trPr>
          <w:trHeight w:val="685"/>
        </w:trPr>
        <w:tc>
          <w:tcPr>
            <w:tcW w:w="750" w:type="dxa"/>
            <w:vAlign w:val="center"/>
            <w:textDirection w:val="lrTb"/>
            <w:noWrap w:val="false"/>
          </w:tcPr>
          <w:p>
            <w:pPr>
              <w:pStyle w:val="1059"/>
              <w:jc w:val="center"/>
              <w:widowControl/>
              <w:rPr>
                <w:color w:val="000000"/>
                <w:sz w:val="24"/>
              </w:rPr>
            </w:pPr>
            <w:r>
              <w:rPr>
                <w:rFonts w:hint="eastAsia"/>
                <w:color w:val="000000"/>
                <w:sz w:val="24"/>
              </w:rPr>
              <w:t xml:space="preserve">7</w:t>
            </w:r>
            <w:r>
              <w:rPr>
                <w:color w:val="000000"/>
                <w:sz w:val="24"/>
              </w:rPr>
            </w:r>
            <w:r/>
          </w:p>
        </w:tc>
        <w:tc>
          <w:tcPr>
            <w:tcW w:w="1813" w:type="dxa"/>
            <w:vAlign w:val="center"/>
            <w:textDirection w:val="lrTb"/>
            <w:noWrap w:val="false"/>
          </w:tcPr>
          <w:p>
            <w:pPr>
              <w:pStyle w:val="1059"/>
              <w:jc w:val="left"/>
              <w:widowControl/>
              <w:rPr>
                <w:color w:val="000000"/>
                <w:sz w:val="24"/>
              </w:rPr>
            </w:pPr>
            <w:r>
              <w:rPr>
                <w:rFonts w:hint="eastAsia"/>
                <w:color w:val="000000"/>
                <w:sz w:val="24"/>
              </w:rPr>
              <w:t xml:space="preserve">实质性格式</w:t>
            </w:r>
            <w:r>
              <w:rPr>
                <w:color w:val="000000"/>
                <w:sz w:val="24"/>
              </w:rPr>
            </w:r>
            <w:r/>
          </w:p>
        </w:tc>
        <w:tc>
          <w:tcPr>
            <w:tcW w:w="6725" w:type="dxa"/>
            <w:vAlign w:val="center"/>
            <w:textDirection w:val="lrTb"/>
            <w:noWrap w:val="false"/>
          </w:tcPr>
          <w:p>
            <w:pPr>
              <w:pStyle w:val="1059"/>
              <w:jc w:val="left"/>
              <w:widowControl/>
              <w:rPr>
                <w:color w:val="000000"/>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8</w:t>
            </w:r>
            <w:r/>
          </w:p>
        </w:tc>
        <w:tc>
          <w:tcPr>
            <w:tcW w:w="1813" w:type="dxa"/>
            <w:vAlign w:val="center"/>
            <w:textDirection w:val="lrTb"/>
            <w:noWrap w:val="false"/>
          </w:tcPr>
          <w:p>
            <w:pPr>
              <w:pStyle w:val="1059"/>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6725" w:type="dxa"/>
            <w:vAlign w:val="center"/>
            <w:textDirection w:val="lrTb"/>
            <w:noWrap w:val="false"/>
          </w:tcPr>
          <w:p>
            <w:pPr>
              <w:pStyle w:val="1059"/>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9</w:t>
            </w:r>
            <w:r/>
          </w:p>
        </w:tc>
        <w:tc>
          <w:tcPr>
            <w:tcW w:w="1813" w:type="dxa"/>
            <w:vAlign w:val="center"/>
            <w:textDirection w:val="lrTb"/>
            <w:noWrap w:val="false"/>
          </w:tcPr>
          <w:p>
            <w:pPr>
              <w:pStyle w:val="1059"/>
              <w:jc w:val="left"/>
              <w:widowControl/>
              <w:rPr>
                <w:color w:val="000000"/>
                <w:sz w:val="24"/>
              </w:rPr>
            </w:pPr>
            <w:r>
              <w:rPr>
                <w:color w:val="000000"/>
                <w:sz w:val="24"/>
              </w:rPr>
              <w:t xml:space="preserve">分包承担主体资质（如有）</w:t>
            </w:r>
            <w:r/>
          </w:p>
        </w:tc>
        <w:tc>
          <w:tcPr>
            <w:tcW w:w="6725" w:type="dxa"/>
            <w:vAlign w:val="center"/>
            <w:textDirection w:val="lrTb"/>
            <w:noWrap w:val="false"/>
          </w:tcPr>
          <w:p>
            <w:pPr>
              <w:pStyle w:val="1059"/>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10</w:t>
            </w:r>
            <w:r/>
          </w:p>
        </w:tc>
        <w:tc>
          <w:tcPr>
            <w:tcW w:w="1813" w:type="dxa"/>
            <w:vAlign w:val="center"/>
            <w:textDirection w:val="lrTb"/>
            <w:noWrap w:val="false"/>
          </w:tcPr>
          <w:p>
            <w:pPr>
              <w:pStyle w:val="1059"/>
              <w:jc w:val="left"/>
              <w:widowControl/>
              <w:rPr>
                <w:color w:val="000000"/>
                <w:sz w:val="24"/>
              </w:rPr>
            </w:pPr>
            <w:r>
              <w:rPr>
                <w:color w:val="000000"/>
                <w:sz w:val="24"/>
              </w:rPr>
              <w:t xml:space="preserve">分包意向协议</w:t>
            </w:r>
            <w:r/>
          </w:p>
          <w:p>
            <w:pPr>
              <w:pStyle w:val="1059"/>
              <w:jc w:val="left"/>
              <w:widowControl/>
              <w:rPr>
                <w:color w:val="000000"/>
                <w:sz w:val="24"/>
              </w:rPr>
            </w:pPr>
            <w:r>
              <w:rPr>
                <w:color w:val="000000"/>
                <w:sz w:val="24"/>
              </w:rPr>
              <w:t xml:space="preserve">（如有）</w:t>
            </w:r>
            <w:r/>
          </w:p>
        </w:tc>
        <w:tc>
          <w:tcPr>
            <w:tcW w:w="6725" w:type="dxa"/>
            <w:vAlign w:val="center"/>
            <w:textDirection w:val="lrTb"/>
            <w:noWrap w:val="false"/>
          </w:tcPr>
          <w:p>
            <w:pPr>
              <w:pStyle w:val="1059"/>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11</w:t>
            </w:r>
            <w:r/>
          </w:p>
        </w:tc>
        <w:tc>
          <w:tcPr>
            <w:tcW w:w="1813" w:type="dxa"/>
            <w:vAlign w:val="center"/>
            <w:textDirection w:val="lrTb"/>
            <w:noWrap w:val="false"/>
          </w:tcPr>
          <w:p>
            <w:pPr>
              <w:pStyle w:val="1059"/>
              <w:jc w:val="left"/>
              <w:widowControl/>
              <w:rPr>
                <w:color w:val="000000"/>
                <w:sz w:val="24"/>
              </w:rPr>
            </w:pPr>
            <w:r>
              <w:rPr>
                <w:color w:val="000000"/>
                <w:sz w:val="24"/>
              </w:rPr>
              <w:t xml:space="preserve">报价的修正（如有）</w:t>
            </w:r>
            <w:r/>
          </w:p>
        </w:tc>
        <w:tc>
          <w:tcPr>
            <w:tcW w:w="6725" w:type="dxa"/>
            <w:vAlign w:val="center"/>
            <w:textDirection w:val="lrTb"/>
            <w:noWrap w:val="false"/>
          </w:tcPr>
          <w:p>
            <w:pPr>
              <w:pStyle w:val="1059"/>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12</w:t>
            </w:r>
            <w:r/>
          </w:p>
        </w:tc>
        <w:tc>
          <w:tcPr>
            <w:tcW w:w="1813" w:type="dxa"/>
            <w:vAlign w:val="center"/>
            <w:textDirection w:val="lrTb"/>
            <w:noWrap w:val="false"/>
          </w:tcPr>
          <w:p>
            <w:pPr>
              <w:pStyle w:val="1059"/>
              <w:jc w:val="left"/>
              <w:widowControl/>
              <w:rPr>
                <w:color w:val="000000"/>
                <w:sz w:val="24"/>
              </w:rPr>
            </w:pPr>
            <w:r>
              <w:rPr>
                <w:color w:val="000000"/>
                <w:sz w:val="24"/>
              </w:rPr>
              <w:t xml:space="preserve">报价合理性</w:t>
            </w:r>
            <w:r/>
          </w:p>
        </w:tc>
        <w:tc>
          <w:tcPr>
            <w:tcW w:w="6725" w:type="dxa"/>
            <w:vAlign w:val="center"/>
            <w:textDirection w:val="lrTb"/>
            <w:noWrap w:val="false"/>
          </w:tcPr>
          <w:p>
            <w:pPr>
              <w:pStyle w:val="1059"/>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rFonts w:hint="eastAsia"/>
                <w:color w:val="000000"/>
                <w:sz w:val="24"/>
              </w:rPr>
              <w:t xml:space="preserve">严格按关于推动解决政府采购异常低价问题相关工作的通知（苏财购〔2025〕62号）要求执行。</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13</w:t>
            </w:r>
            <w:r/>
          </w:p>
        </w:tc>
        <w:tc>
          <w:tcPr>
            <w:tcW w:w="1813" w:type="dxa"/>
            <w:vAlign w:val="center"/>
            <w:textDirection w:val="lrTb"/>
            <w:noWrap w:val="false"/>
          </w:tcPr>
          <w:p>
            <w:pPr>
              <w:pStyle w:val="1059"/>
              <w:jc w:val="left"/>
              <w:widowControl/>
              <w:rPr>
                <w:color w:val="000000"/>
                <w:sz w:val="24"/>
              </w:rPr>
            </w:pPr>
            <w:r>
              <w:rPr>
                <w:color w:val="000000"/>
                <w:sz w:val="24"/>
              </w:rPr>
              <w:t xml:space="preserve">进口产品</w:t>
            </w:r>
            <w:r/>
          </w:p>
          <w:p>
            <w:pPr>
              <w:pStyle w:val="1059"/>
              <w:jc w:val="left"/>
              <w:widowControl/>
              <w:rPr>
                <w:color w:val="000000"/>
                <w:sz w:val="24"/>
              </w:rPr>
            </w:pPr>
            <w:r>
              <w:rPr>
                <w:color w:val="000000"/>
                <w:sz w:val="24"/>
              </w:rPr>
              <w:t xml:space="preserve">（如有）</w:t>
            </w:r>
            <w:r/>
          </w:p>
        </w:tc>
        <w:tc>
          <w:tcPr>
            <w:tcW w:w="6725" w:type="dxa"/>
            <w:vAlign w:val="center"/>
            <w:textDirection w:val="lrTb"/>
            <w:noWrap w:val="false"/>
          </w:tcPr>
          <w:p>
            <w:pPr>
              <w:pStyle w:val="1059"/>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14</w:t>
            </w:r>
            <w:r/>
          </w:p>
        </w:tc>
        <w:tc>
          <w:tcPr>
            <w:tcW w:w="1813" w:type="dxa"/>
            <w:vAlign w:val="center"/>
            <w:textDirection w:val="lrTb"/>
            <w:noWrap w:val="false"/>
          </w:tcPr>
          <w:p>
            <w:pPr>
              <w:pStyle w:val="1059"/>
              <w:jc w:val="left"/>
              <w:widowControl/>
              <w:rPr>
                <w:color w:val="000000"/>
                <w:sz w:val="24"/>
              </w:rPr>
            </w:pPr>
            <w:r>
              <w:rPr>
                <w:color w:val="000000"/>
                <w:sz w:val="24"/>
              </w:rPr>
              <w:t xml:space="preserve">国家有关部门对投标人的投标产品有强制性规定或要求的</w:t>
            </w:r>
            <w:r/>
          </w:p>
        </w:tc>
        <w:tc>
          <w:tcPr>
            <w:tcW w:w="6725" w:type="dxa"/>
            <w:vAlign w:val="center"/>
            <w:textDirection w:val="lrTb"/>
            <w:noWrap w:val="false"/>
          </w:tcPr>
          <w:p>
            <w:pPr>
              <w:pStyle w:val="1059"/>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59"/>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pStyle w:val="1059"/>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pStyle w:val="1059"/>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pStyle w:val="1059"/>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15</w:t>
            </w:r>
            <w:r/>
          </w:p>
        </w:tc>
        <w:tc>
          <w:tcPr>
            <w:tcW w:w="1813" w:type="dxa"/>
            <w:vAlign w:val="center"/>
            <w:textDirection w:val="lrTb"/>
            <w:noWrap w:val="false"/>
          </w:tcPr>
          <w:p>
            <w:pPr>
              <w:pStyle w:val="1059"/>
              <w:jc w:val="left"/>
              <w:widowControl/>
              <w:rPr>
                <w:color w:val="000000"/>
                <w:sz w:val="24"/>
              </w:rPr>
            </w:pPr>
            <w:r>
              <w:rPr>
                <w:color w:val="000000"/>
                <w:sz w:val="24"/>
              </w:rPr>
              <w:t xml:space="preserve">公平竞争</w:t>
            </w:r>
            <w:r/>
          </w:p>
        </w:tc>
        <w:tc>
          <w:tcPr>
            <w:tcW w:w="6725" w:type="dxa"/>
            <w:vAlign w:val="center"/>
            <w:textDirection w:val="lrTb"/>
            <w:noWrap w:val="false"/>
          </w:tcPr>
          <w:p>
            <w:pPr>
              <w:pStyle w:val="1059"/>
              <w:jc w:val="left"/>
              <w:widowControl/>
              <w:rPr>
                <w:color w:val="000000"/>
                <w:sz w:val="24"/>
              </w:rPr>
            </w:pPr>
            <w:r>
              <w:rPr>
                <w:color w:val="000000"/>
                <w:sz w:val="24"/>
              </w:rPr>
              <w:t xml:space="preserve">投标人遵循公平竞争的原则，不存在恶意串通，妨碍其他投标人的竞争行为，不存在损害招标人或者其他投标人的合法权益情形的；</w:t>
            </w:r>
            <w:r>
              <w:rPr>
                <w:color w:val="000000"/>
                <w:sz w:val="24"/>
              </w:rPr>
            </w:r>
            <w:r/>
          </w:p>
        </w:tc>
      </w:tr>
      <w:tr>
        <w:trPr>
          <w:trHeight w:val="685"/>
        </w:trPr>
        <w:tc>
          <w:tcPr>
            <w:tcW w:w="750" w:type="dxa"/>
            <w:vAlign w:val="center"/>
            <w:textDirection w:val="lrTb"/>
            <w:noWrap w:val="false"/>
          </w:tcPr>
          <w:p>
            <w:pPr>
              <w:pStyle w:val="1059"/>
              <w:jc w:val="center"/>
              <w:widowControl/>
              <w:rPr>
                <w:color w:val="000000"/>
                <w:sz w:val="24"/>
              </w:rPr>
            </w:pPr>
            <w:r>
              <w:rPr>
                <w:color w:val="000000"/>
                <w:sz w:val="24"/>
              </w:rPr>
              <w:t xml:space="preserve">16</w:t>
            </w:r>
            <w:r/>
          </w:p>
        </w:tc>
        <w:tc>
          <w:tcPr>
            <w:tcW w:w="1813" w:type="dxa"/>
            <w:vAlign w:val="center"/>
            <w:textDirection w:val="lrTb"/>
            <w:noWrap w:val="false"/>
          </w:tcPr>
          <w:p>
            <w:pPr>
              <w:pStyle w:val="1059"/>
              <w:jc w:val="left"/>
              <w:widowControl/>
              <w:rPr>
                <w:color w:val="000000"/>
                <w:sz w:val="24"/>
              </w:rPr>
            </w:pPr>
            <w:r>
              <w:rPr>
                <w:color w:val="000000"/>
                <w:sz w:val="24"/>
              </w:rPr>
              <w:t xml:space="preserve">串通投标</w:t>
            </w:r>
            <w:r/>
          </w:p>
        </w:tc>
        <w:tc>
          <w:tcPr>
            <w:tcW w:w="6725" w:type="dxa"/>
            <w:vAlign w:val="center"/>
            <w:textDirection w:val="lrTb"/>
            <w:noWrap w:val="false"/>
          </w:tcPr>
          <w:p>
            <w:pPr>
              <w:pStyle w:val="1059"/>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510"/>
        </w:trPr>
        <w:tc>
          <w:tcPr>
            <w:tcW w:w="750" w:type="dxa"/>
            <w:vAlign w:val="center"/>
            <w:textDirection w:val="lrTb"/>
            <w:noWrap w:val="false"/>
          </w:tcPr>
          <w:p>
            <w:pPr>
              <w:pStyle w:val="1059"/>
              <w:jc w:val="center"/>
              <w:widowControl/>
              <w:rPr>
                <w:color w:val="000000"/>
                <w:sz w:val="24"/>
              </w:rPr>
            </w:pPr>
            <w:r>
              <w:rPr>
                <w:color w:val="000000"/>
                <w:sz w:val="24"/>
              </w:rPr>
              <w:t xml:space="preserve">17</w:t>
            </w:r>
            <w:r/>
          </w:p>
        </w:tc>
        <w:tc>
          <w:tcPr>
            <w:tcW w:w="1813" w:type="dxa"/>
            <w:vAlign w:val="center"/>
            <w:textDirection w:val="lrTb"/>
            <w:noWrap w:val="false"/>
          </w:tcPr>
          <w:p>
            <w:pPr>
              <w:pStyle w:val="1059"/>
              <w:jc w:val="left"/>
              <w:widowControl/>
              <w:rPr>
                <w:color w:val="000000"/>
                <w:sz w:val="24"/>
              </w:rPr>
            </w:pPr>
            <w:r>
              <w:rPr>
                <w:color w:val="000000"/>
                <w:sz w:val="24"/>
              </w:rPr>
              <w:t xml:space="preserve">附加条件</w:t>
            </w:r>
            <w:r/>
          </w:p>
        </w:tc>
        <w:tc>
          <w:tcPr>
            <w:tcW w:w="6725" w:type="dxa"/>
            <w:vAlign w:val="center"/>
            <w:textDirection w:val="lrTb"/>
            <w:noWrap w:val="false"/>
          </w:tcPr>
          <w:p>
            <w:pPr>
              <w:pStyle w:val="1059"/>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含有招标人不能接受的附加条件的；</w:t>
            </w:r>
            <w:r/>
          </w:p>
        </w:tc>
      </w:tr>
      <w:tr>
        <w:trPr>
          <w:trHeight w:val="685"/>
        </w:trPr>
        <w:tc>
          <w:tcPr>
            <w:tcW w:w="750" w:type="dxa"/>
            <w:vAlign w:val="center"/>
            <w:textDirection w:val="lrTb"/>
            <w:noWrap w:val="false"/>
          </w:tcPr>
          <w:p>
            <w:pPr>
              <w:pStyle w:val="1059"/>
              <w:jc w:val="center"/>
              <w:widowControl/>
              <w:rPr>
                <w:color w:val="000000"/>
                <w:sz w:val="24"/>
              </w:rPr>
            </w:pPr>
            <w:r>
              <w:rPr>
                <w:rFonts w:hint="eastAsia"/>
                <w:color w:val="000000"/>
                <w:sz w:val="24"/>
              </w:rPr>
              <w:t xml:space="preserve">1</w:t>
            </w:r>
            <w:r>
              <w:rPr>
                <w:color w:val="000000"/>
                <w:sz w:val="24"/>
              </w:rPr>
              <w:t xml:space="preserve">8</w:t>
            </w:r>
            <w:r/>
          </w:p>
        </w:tc>
        <w:tc>
          <w:tcPr>
            <w:tcW w:w="1813" w:type="dxa"/>
            <w:vAlign w:val="center"/>
            <w:textDirection w:val="lrTb"/>
            <w:noWrap w:val="false"/>
          </w:tcPr>
          <w:p>
            <w:pPr>
              <w:pStyle w:val="1059"/>
              <w:jc w:val="left"/>
              <w:widowControl/>
              <w:rPr>
                <w:color w:val="000000"/>
                <w:sz w:val="24"/>
              </w:rPr>
            </w:pPr>
            <w:r>
              <w:rPr>
                <w:color w:val="000000"/>
                <w:sz w:val="24"/>
              </w:rPr>
              <w:t xml:space="preserve">其他无效情形</w:t>
            </w:r>
            <w:r/>
          </w:p>
        </w:tc>
        <w:tc>
          <w:tcPr>
            <w:tcW w:w="6725" w:type="dxa"/>
            <w:vAlign w:val="center"/>
            <w:textDirection w:val="lrTb"/>
            <w:noWrap w:val="false"/>
          </w:tcPr>
          <w:p>
            <w:pPr>
              <w:pStyle w:val="1059"/>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1059"/>
        <w:numPr>
          <w:ilvl w:val="0"/>
          <w:numId w:val="15"/>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59"/>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pStyle w:val="1059"/>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pStyle w:val="1059"/>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p>
    <w:p>
      <w:pPr>
        <w:pStyle w:val="1059"/>
        <w:numPr>
          <w:ilvl w:val="2"/>
          <w:numId w:val="14"/>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pStyle w:val="1059"/>
        <w:numPr>
          <w:ilvl w:val="2"/>
          <w:numId w:val="14"/>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pStyle w:val="1059"/>
        <w:numPr>
          <w:ilvl w:val="2"/>
          <w:numId w:val="14"/>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pStyle w:val="1059"/>
        <w:numPr>
          <w:ilvl w:val="2"/>
          <w:numId w:val="14"/>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pStyle w:val="1059"/>
        <w:numPr>
          <w:ilvl w:val="2"/>
          <w:numId w:val="14"/>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pStyle w:val="1059"/>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u w:val="single"/>
        </w:rPr>
        <w:t xml:space="preserve">6</w:t>
      </w:r>
      <w:r>
        <w:rPr>
          <w:sz w:val="24"/>
        </w:rPr>
        <w:t xml:space="preserve">%的扣除，用扣除后的价格参加评审。</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pStyle w:val="1059"/>
        <w:numPr>
          <w:ilvl w:val="2"/>
          <w:numId w:val="14"/>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pStyle w:val="1059"/>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65"/>
      <w:r/>
      <w:bookmarkEnd w:id="766"/>
      <w:r>
        <w:rPr>
          <w:sz w:val="24"/>
        </w:rPr>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p>
    <w:p>
      <w:pPr>
        <w:pStyle w:val="1059"/>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pStyle w:val="1059"/>
        <w:ind w:left="2035"/>
        <w:spacing w:line="360" w:lineRule="auto"/>
        <w:tabs>
          <w:tab w:val="left" w:pos="1080" w:leader="none"/>
          <w:tab w:val="left" w:pos="1589" w:leader="none"/>
          <w:tab w:val="left" w:pos="2035" w:leader="none"/>
        </w:tabs>
        <w:rPr>
          <w:rFonts w:hint="eastAsia"/>
          <w:sz w:val="24"/>
          <w:u w:val="single"/>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rFonts w:hint="eastAsia"/>
          <w:sz w:val="24"/>
          <w:u w:val="single"/>
        </w:rPr>
      </w:r>
      <w:r/>
    </w:p>
    <w:p>
      <w:pPr>
        <w:pStyle w:val="1059"/>
        <w:numPr>
          <w:ilvl w:val="0"/>
          <w:numId w:val="14"/>
        </w:numPr>
        <w:spacing w:line="360" w:lineRule="auto"/>
        <w:tabs>
          <w:tab w:val="left" w:pos="360" w:leader="none"/>
          <w:tab w:val="left" w:pos="900" w:leader="none"/>
        </w:tabs>
        <w:rPr>
          <w:sz w:val="24"/>
        </w:rPr>
        <w:outlineLvl w:val="1"/>
      </w:pPr>
      <w:r>
        <w:rPr>
          <w:sz w:val="24"/>
        </w:rPr>
        <w:t xml:space="preserve">确定</w:t>
      </w:r>
      <w:bookmarkStart w:id="782" w:name="_Toc151193860"/>
      <w:r/>
      <w:bookmarkStart w:id="783" w:name="_Toc142311048"/>
      <w:r/>
      <w:bookmarkStart w:id="784" w:name="_Toc150774751"/>
      <w:r/>
      <w:bookmarkStart w:id="785" w:name="_Toc151193644"/>
      <w:r/>
      <w:bookmarkStart w:id="786" w:name="_Toc150509297"/>
      <w:r/>
      <w:bookmarkStart w:id="787" w:name="_Toc226337242"/>
      <w:r/>
      <w:bookmarkStart w:id="788" w:name="_Toc150774646"/>
      <w:r/>
      <w:bookmarkStart w:id="789" w:name="_Toc127161460"/>
      <w:r/>
      <w:bookmarkStart w:id="790" w:name="_Toc127151747"/>
      <w:r/>
      <w:bookmarkStart w:id="791" w:name="_Toc149720839"/>
      <w:r/>
      <w:bookmarkStart w:id="792" w:name="_Toc226965736"/>
      <w:r/>
      <w:bookmarkStart w:id="793" w:name="_Toc226309790"/>
      <w:r/>
      <w:bookmarkStart w:id="794" w:name="_Toc264969236"/>
      <w:r/>
      <w:bookmarkStart w:id="795" w:name="_Toc265228384"/>
      <w:r/>
      <w:bookmarkStart w:id="796" w:name="_Toc520356170"/>
      <w:r/>
      <w:bookmarkStart w:id="797" w:name="_Toc164608660"/>
      <w:r/>
      <w:bookmarkStart w:id="798" w:name="_Toc164229387"/>
      <w:r/>
      <w:bookmarkStart w:id="799" w:name="_Toc151193716"/>
      <w:r/>
      <w:bookmarkStart w:id="800" w:name="_Toc164351640"/>
      <w:r/>
      <w:bookmarkStart w:id="801" w:name="_Toc150480784"/>
      <w:r/>
      <w:bookmarkStart w:id="802" w:name="_Toc164229241"/>
      <w:r/>
      <w:bookmarkStart w:id="803" w:name="_Toc127151546"/>
      <w:r/>
      <w:bookmarkStart w:id="804" w:name="_Toc151193788"/>
      <w:r/>
      <w:bookmarkStart w:id="805" w:name="_Toc305158888"/>
      <w:r/>
      <w:bookmarkStart w:id="806" w:name="_Toc195842911"/>
      <w:r/>
      <w:bookmarkStart w:id="807" w:name="_Toc305158814"/>
      <w:r/>
      <w:bookmarkStart w:id="808" w:name="_Toc164608815"/>
      <w:r/>
      <w:bookmarkStart w:id="809" w:name="_Toc151193934"/>
      <w:r/>
      <w:bookmarkStart w:id="810" w:name="_Toc151190173"/>
      <w:r/>
      <w:bookmarkStart w:id="811" w:name="_Ref467307010"/>
      <w:r/>
      <w:bookmarkStart w:id="812" w:name="_Toc226965819"/>
      <w:r>
        <w:rPr>
          <w:sz w:val="24"/>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sz w:val="24"/>
        </w:rPr>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0"/>
        <w:ind w:left="993" w:firstLine="137"/>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具体要求：</w:t>
      </w:r>
      <w:r>
        <w:rPr>
          <w:rFonts w:ascii="Times New Roman" w:hAnsi="Times New Roman"/>
          <w:sz w:val="24"/>
          <w:szCs w:val="24"/>
        </w:rPr>
        <w:t xml:space="preserve">按实施方案优劣顺序排列。</w:t>
      </w:r>
      <w:r>
        <w:rPr>
          <w:rFonts w:ascii="Times New Roman" w:hAnsi="Times New Roman"/>
          <w:sz w:val="24"/>
          <w:szCs w:val="24"/>
        </w:rPr>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pStyle w:val="1059"/>
        <w:numPr>
          <w:ilvl w:val="0"/>
          <w:numId w:val="14"/>
        </w:numPr>
        <w:spacing w:line="360" w:lineRule="auto"/>
        <w:tabs>
          <w:tab w:val="left" w:pos="360" w:leader="none"/>
          <w:tab w:val="left" w:pos="900" w:leader="none"/>
        </w:tabs>
        <w:rPr>
          <w:sz w:val="24"/>
        </w:rPr>
        <w:outlineLvl w:val="1"/>
      </w:pPr>
      <w:r>
        <w:rPr>
          <w:sz w:val="24"/>
        </w:rPr>
        <w:t xml:space="preserve">报告违法行为</w:t>
      </w:r>
      <w:r/>
    </w:p>
    <w:p>
      <w:pPr>
        <w:pStyle w:val="1059"/>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pStyle w:val="1059"/>
        <w:jc w:val="center"/>
        <w:spacing w:line="360" w:lineRule="auto"/>
        <w:tabs>
          <w:tab w:val="left" w:pos="360" w:leader="none"/>
          <w:tab w:val="left" w:pos="900" w:leader="none"/>
        </w:tabs>
        <w:rPr>
          <w:b/>
          <w:sz w:val="24"/>
        </w:rPr>
        <w:outlineLvl w:val="1"/>
      </w:pPr>
      <w:r>
        <w:rPr>
          <w:b/>
          <w:sz w:val="24"/>
        </w:rPr>
        <w:br w:type="page" w:clear="all"/>
        <w:t xml:space="preserve">二、评标标准</w:t>
      </w:r>
      <w:r/>
    </w:p>
    <w:tbl>
      <w:tblPr>
        <w:tblW w:w="9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44"/>
        <w:gridCol w:w="827"/>
        <w:gridCol w:w="3945"/>
        <w:gridCol w:w="2411"/>
      </w:tblGrid>
      <w:tr>
        <w:trPr>
          <w:trHeight w:val="483"/>
        </w:trPr>
        <w:tc>
          <w:tcPr>
            <w:tcW w:w="790" w:type="dxa"/>
            <w:vAlign w:val="center"/>
            <w:textDirection w:val="lrTb"/>
            <w:noWrap w:val="false"/>
          </w:tcPr>
          <w:p>
            <w:pPr>
              <w:pStyle w:val="1059"/>
              <w:ind w:firstLine="28"/>
              <w:jc w:val="center"/>
              <w:rPr>
                <w:b/>
                <w:sz w:val="24"/>
              </w:rPr>
            </w:pPr>
            <w:r>
              <w:rPr>
                <w:b/>
                <w:sz w:val="24"/>
              </w:rPr>
              <w:t xml:space="preserve">序号</w:t>
            </w:r>
            <w:r/>
          </w:p>
        </w:tc>
        <w:tc>
          <w:tcPr>
            <w:tcW w:w="1544" w:type="dxa"/>
            <w:vAlign w:val="center"/>
            <w:textDirection w:val="lrTb"/>
            <w:noWrap w:val="false"/>
          </w:tcPr>
          <w:p>
            <w:pPr>
              <w:pStyle w:val="1059"/>
              <w:ind w:firstLine="28"/>
              <w:jc w:val="center"/>
              <w:rPr>
                <w:b/>
                <w:sz w:val="24"/>
              </w:rPr>
            </w:pPr>
            <w:r>
              <w:rPr>
                <w:b/>
                <w:sz w:val="24"/>
              </w:rPr>
              <w:t xml:space="preserve">评分因素</w:t>
            </w:r>
            <w:r/>
          </w:p>
        </w:tc>
        <w:tc>
          <w:tcPr>
            <w:tcW w:w="827" w:type="dxa"/>
            <w:vAlign w:val="center"/>
            <w:textDirection w:val="lrTb"/>
            <w:noWrap w:val="false"/>
          </w:tcPr>
          <w:p>
            <w:pPr>
              <w:pStyle w:val="1059"/>
              <w:ind w:firstLine="28"/>
              <w:jc w:val="center"/>
              <w:rPr>
                <w:b/>
                <w:sz w:val="24"/>
              </w:rPr>
            </w:pPr>
            <w:r>
              <w:rPr>
                <w:b/>
                <w:sz w:val="24"/>
              </w:rPr>
              <w:t xml:space="preserve">分值</w:t>
            </w:r>
            <w:r/>
          </w:p>
        </w:tc>
        <w:tc>
          <w:tcPr>
            <w:tcW w:w="3945" w:type="dxa"/>
            <w:vAlign w:val="center"/>
            <w:textDirection w:val="lrTb"/>
            <w:noWrap w:val="false"/>
          </w:tcPr>
          <w:p>
            <w:pPr>
              <w:pStyle w:val="1059"/>
              <w:ind w:firstLine="28"/>
              <w:jc w:val="center"/>
              <w:rPr>
                <w:b/>
                <w:sz w:val="24"/>
              </w:rPr>
            </w:pPr>
            <w:r>
              <w:rPr>
                <w:b/>
                <w:sz w:val="24"/>
              </w:rPr>
              <w:t xml:space="preserve">评分标准</w:t>
            </w:r>
            <w:r/>
          </w:p>
        </w:tc>
        <w:tc>
          <w:tcPr>
            <w:tcW w:w="2411" w:type="dxa"/>
            <w:vAlign w:val="center"/>
            <w:textDirection w:val="lrTb"/>
            <w:noWrap w:val="false"/>
          </w:tcPr>
          <w:p>
            <w:pPr>
              <w:pStyle w:val="1059"/>
              <w:jc w:val="center"/>
              <w:rPr>
                <w:b/>
                <w:sz w:val="24"/>
              </w:rPr>
            </w:pPr>
            <w:r>
              <w:rPr>
                <w:b/>
                <w:sz w:val="24"/>
              </w:rPr>
              <w:t xml:space="preserve">说明</w:t>
            </w:r>
            <w:r/>
          </w:p>
        </w:tc>
      </w:tr>
      <w:tr>
        <w:trPr>
          <w:trHeight w:val="631"/>
        </w:trPr>
        <w:tc>
          <w:tcPr>
            <w:tcW w:w="790" w:type="dxa"/>
            <w:vAlign w:val="center"/>
            <w:textDirection w:val="lrTb"/>
            <w:noWrap w:val="false"/>
          </w:tcPr>
          <w:p>
            <w:pPr>
              <w:pStyle w:val="1059"/>
              <w:ind w:firstLine="28"/>
              <w:jc w:val="center"/>
              <w:rPr>
                <w:b/>
                <w:sz w:val="24"/>
              </w:rPr>
            </w:pPr>
            <w:r>
              <w:rPr>
                <w:rFonts w:hint="eastAsia"/>
                <w:b/>
                <w:sz w:val="24"/>
              </w:rPr>
              <w:t xml:space="preserve">1</w:t>
            </w:r>
            <w:r>
              <w:rPr>
                <w:b/>
                <w:sz w:val="24"/>
              </w:rPr>
            </w:r>
            <w:r/>
          </w:p>
        </w:tc>
        <w:tc>
          <w:tcPr>
            <w:tcW w:w="1544" w:type="dxa"/>
            <w:vAlign w:val="center"/>
            <w:textDirection w:val="lrTb"/>
            <w:noWrap w:val="false"/>
          </w:tcPr>
          <w:p>
            <w:pPr>
              <w:pStyle w:val="1059"/>
              <w:ind w:firstLine="28"/>
              <w:jc w:val="center"/>
              <w:rPr>
                <w:b/>
                <w:sz w:val="24"/>
              </w:rPr>
            </w:pPr>
            <w:r>
              <w:rPr>
                <w:rFonts w:hint="eastAsia"/>
                <w:b/>
                <w:sz w:val="24"/>
              </w:rPr>
              <w:t xml:space="preserve">价格分</w:t>
            </w:r>
            <w:r>
              <w:rPr>
                <w:b/>
                <w:sz w:val="24"/>
              </w:rPr>
            </w:r>
            <w:r/>
          </w:p>
        </w:tc>
        <w:tc>
          <w:tcPr>
            <w:tcW w:w="827" w:type="dxa"/>
            <w:vAlign w:val="center"/>
            <w:textDirection w:val="lrTb"/>
            <w:noWrap w:val="false"/>
          </w:tcPr>
          <w:p>
            <w:pPr>
              <w:pStyle w:val="1059"/>
              <w:ind w:firstLine="28"/>
              <w:jc w:val="center"/>
              <w:rPr>
                <w:b/>
                <w:sz w:val="24"/>
              </w:rPr>
            </w:pPr>
            <w:r>
              <w:rPr>
                <w:b/>
                <w:sz w:val="24"/>
              </w:rPr>
              <w:t xml:space="preserve">15</w:t>
            </w:r>
            <w:r>
              <w:rPr>
                <w:b/>
                <w:sz w:val="24"/>
              </w:rPr>
            </w:r>
            <w:r/>
          </w:p>
        </w:tc>
        <w:tc>
          <w:tcPr>
            <w:tcW w:w="3945" w:type="dxa"/>
            <w:vAlign w:val="center"/>
            <w:textDirection w:val="lrTb"/>
            <w:noWrap w:val="false"/>
          </w:tcPr>
          <w:p>
            <w:pPr>
              <w:pStyle w:val="1059"/>
              <w:rPr>
                <w:sz w:val="24"/>
              </w:rPr>
            </w:pPr>
            <w:r>
              <w:rPr>
                <w:sz w:val="24"/>
              </w:rPr>
              <w:t xml:space="preserve">满足招标文件要求且投标价格最低的投标报价为评标基准价，其价格分为满分。其他投标人的价格分统一按照下列公式计算：</w:t>
            </w:r>
            <w:r/>
          </w:p>
          <w:p>
            <w:pPr>
              <w:pStyle w:val="1059"/>
              <w:rPr>
                <w:rFonts w:hint="eastAsia"/>
                <w:sz w:val="24"/>
              </w:rPr>
            </w:pPr>
            <w:r>
              <w:rPr>
                <w:rFonts w:hint="eastAsia" w:ascii="宋体" w:hAnsi="宋体" w:cs="宋体"/>
                <w:sz w:val="24"/>
                <w:shd w:val="clear" w:color="auto" w:fill="ffffff"/>
              </w:rPr>
              <w:t xml:space="preserve">价格分采用低价优先法计算，即满足采购文件要求且最终报价统一综合优惠率最高的为评标基准价，其价格分为满分。其他供应商的价格分统一按照下列公式计算（计算结果四舍五入保留两位小数）：</w:t>
            </w:r>
            <w:r>
              <w:rPr>
                <w:rFonts w:hint="eastAsia"/>
                <w:sz w:val="24"/>
              </w:rPr>
            </w:r>
            <w:r/>
          </w:p>
          <w:p>
            <w:pPr>
              <w:pStyle w:val="1059"/>
              <w:rPr>
                <w:rFonts w:hint="eastAsia"/>
                <w:sz w:val="24"/>
              </w:rPr>
            </w:pPr>
            <w:r>
              <w:rPr>
                <w:rFonts w:hint="eastAsia"/>
                <w:sz w:val="24"/>
              </w:rPr>
              <w:t xml:space="preserve">最终报价得分=[（1</w:t>
            </w:r>
            <w:r>
              <w:rPr>
                <w:sz w:val="24"/>
              </w:rPr>
              <w:t xml:space="preserve">-</w:t>
            </w:r>
            <w:r>
              <w:rPr>
                <w:rFonts w:hint="eastAsia" w:ascii="宋体" w:hAnsi="宋体" w:cs="宋体"/>
                <w:sz w:val="24"/>
                <w:shd w:val="clear" w:color="auto" w:fill="ffffff"/>
              </w:rPr>
              <w:t xml:space="preserve">评标基准优惠率</w:t>
            </w:r>
            <w:r>
              <w:rPr>
                <w:rFonts w:hint="eastAsia"/>
                <w:sz w:val="24"/>
              </w:rPr>
              <w:t xml:space="preserve">)/(1</w:t>
            </w:r>
            <w:r>
              <w:rPr>
                <w:sz w:val="24"/>
              </w:rPr>
              <w:t xml:space="preserve">-</w:t>
            </w:r>
            <w:r>
              <w:rPr>
                <w:rFonts w:hint="eastAsia"/>
                <w:sz w:val="24"/>
              </w:rPr>
              <w:t xml:space="preserve">投标优惠率）]×</w:t>
            </w:r>
            <w:r>
              <w:rPr>
                <w:sz w:val="24"/>
              </w:rPr>
              <w:t xml:space="preserve">15</w:t>
            </w:r>
            <w:r>
              <w:rPr>
                <w:rFonts w:hint="eastAsia"/>
                <w:sz w:val="24"/>
              </w:rPr>
            </w:r>
            <w:r/>
          </w:p>
          <w:p>
            <w:pPr>
              <w:pStyle w:val="1059"/>
              <w:rPr>
                <w:sz w:val="24"/>
              </w:rPr>
            </w:pPr>
            <w:r>
              <w:rPr>
                <w:rFonts w:hint="eastAsia"/>
                <w:sz w:val="24"/>
              </w:rPr>
              <w:t xml:space="preserve">注：（本项目报价方式为优惠率报价，如：某节日采购预算为1000元/人，优惠率为10%，则该节日提货券实际金额为</w:t>
            </w:r>
            <w:r>
              <w:rPr>
                <w:sz w:val="24"/>
              </w:rPr>
              <w:t xml:space="preserve">1000</w:t>
            </w:r>
            <w:r>
              <w:rPr>
                <w:rFonts w:hint="eastAsia"/>
                <w:sz w:val="24"/>
              </w:rPr>
              <w:t xml:space="preserve">/（1</w:t>
            </w:r>
            <w:r>
              <w:rPr>
                <w:sz w:val="24"/>
              </w:rPr>
              <w:t xml:space="preserve">-10%</w:t>
            </w:r>
            <w:r>
              <w:rPr>
                <w:rFonts w:hint="eastAsia"/>
                <w:sz w:val="24"/>
              </w:rPr>
              <w:t xml:space="preserve">）。但结算价仍为1000元/人。应包括为完成该项目所涉及到的一切相关费用，采购方不再支付其他任何费用。）</w:t>
            </w:r>
            <w:r>
              <w:rPr>
                <w:sz w:val="24"/>
              </w:rPr>
            </w:r>
            <w:r/>
          </w:p>
        </w:tc>
        <w:tc>
          <w:tcPr>
            <w:tcW w:w="2411" w:type="dxa"/>
            <w:vAlign w:val="center"/>
            <w:textDirection w:val="lrTb"/>
            <w:noWrap w:val="false"/>
          </w:tcPr>
          <w:p>
            <w:pPr>
              <w:pStyle w:val="1059"/>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p>
        </w:tc>
      </w:tr>
      <w:tr>
        <w:trPr/>
        <w:tc>
          <w:tcPr>
            <w:tcW w:w="790" w:type="dxa"/>
            <w:vAlign w:val="center"/>
            <w:textDirection w:val="lrTb"/>
            <w:noWrap w:val="false"/>
          </w:tcPr>
          <w:p>
            <w:pPr>
              <w:pStyle w:val="1059"/>
              <w:ind w:firstLine="28"/>
              <w:jc w:val="center"/>
              <w:rPr>
                <w:b/>
                <w:sz w:val="24"/>
              </w:rPr>
            </w:pPr>
            <w:r>
              <w:rPr>
                <w:rFonts w:hint="eastAsia"/>
                <w:b/>
                <w:sz w:val="24"/>
              </w:rPr>
              <w:t xml:space="preserve">2</w:t>
            </w:r>
            <w:r>
              <w:rPr>
                <w:b/>
                <w:sz w:val="24"/>
              </w:rPr>
            </w:r>
            <w:r/>
          </w:p>
        </w:tc>
        <w:tc>
          <w:tcPr>
            <w:tcW w:w="1544" w:type="dxa"/>
            <w:vAlign w:val="center"/>
            <w:textDirection w:val="lrTb"/>
            <w:noWrap w:val="false"/>
          </w:tcPr>
          <w:p>
            <w:pPr>
              <w:pStyle w:val="1059"/>
              <w:ind w:firstLine="28"/>
              <w:jc w:val="center"/>
              <w:rPr>
                <w:b/>
                <w:sz w:val="24"/>
              </w:rPr>
            </w:pPr>
            <w:r>
              <w:rPr>
                <w:rFonts w:hint="eastAsia"/>
                <w:b/>
                <w:sz w:val="24"/>
              </w:rPr>
              <w:t xml:space="preserve">主观分</w:t>
            </w:r>
            <w:r>
              <w:rPr>
                <w:b/>
                <w:sz w:val="24"/>
              </w:rPr>
            </w:r>
            <w:r/>
          </w:p>
        </w:tc>
        <w:tc>
          <w:tcPr>
            <w:tcW w:w="827" w:type="dxa"/>
            <w:vAlign w:val="center"/>
            <w:textDirection w:val="lrTb"/>
            <w:noWrap w:val="false"/>
          </w:tcPr>
          <w:p>
            <w:pPr>
              <w:pStyle w:val="1059"/>
              <w:ind w:firstLine="28"/>
              <w:jc w:val="center"/>
              <w:rPr>
                <w:b/>
                <w:sz w:val="24"/>
              </w:rPr>
            </w:pPr>
            <w:r>
              <w:rPr>
                <w:rFonts w:hint="eastAsia"/>
                <w:b/>
                <w:sz w:val="24"/>
              </w:rPr>
              <w:t xml:space="preserve">3</w:t>
            </w:r>
            <w:r>
              <w:rPr>
                <w:b/>
                <w:sz w:val="24"/>
              </w:rPr>
              <w:t xml:space="preserve">5</w:t>
            </w:r>
            <w:r/>
          </w:p>
        </w:tc>
        <w:tc>
          <w:tcPr>
            <w:tcW w:w="3945" w:type="dxa"/>
            <w:vAlign w:val="center"/>
            <w:textDirection w:val="lrTb"/>
            <w:noWrap w:val="false"/>
          </w:tcPr>
          <w:p>
            <w:pPr>
              <w:pStyle w:val="1059"/>
              <w:rPr>
                <w:sz w:val="24"/>
              </w:rPr>
            </w:pPr>
            <w:r>
              <w:rPr>
                <w:sz w:val="24"/>
              </w:rPr>
            </w:r>
            <w:r/>
          </w:p>
        </w:tc>
        <w:tc>
          <w:tcPr>
            <w:tcW w:w="2411" w:type="dxa"/>
            <w:vAlign w:val="center"/>
            <w:textDirection w:val="lrTb"/>
            <w:noWrap w:val="false"/>
          </w:tcPr>
          <w:p>
            <w:pPr>
              <w:pStyle w:val="1059"/>
              <w:ind w:left="-38"/>
              <w:rPr>
                <w:sz w:val="24"/>
              </w:rPr>
            </w:pPr>
            <w:r>
              <w:rPr>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2</w:t>
            </w:r>
            <w:r>
              <w:rPr>
                <w:sz w:val="24"/>
              </w:rPr>
              <w:t xml:space="preserve">.1</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项目实施方案</w:t>
            </w:r>
            <w:r/>
          </w:p>
        </w:tc>
        <w:tc>
          <w:tcPr>
            <w:tcW w:w="827" w:type="dxa"/>
            <w:vAlign w:val="center"/>
            <w:textDirection w:val="lrTb"/>
            <w:noWrap w:val="false"/>
          </w:tcPr>
          <w:p>
            <w:pPr>
              <w:pStyle w:val="1059"/>
              <w:ind w:firstLine="28"/>
              <w:jc w:val="center"/>
              <w:rPr>
                <w:sz w:val="24"/>
              </w:rPr>
            </w:pPr>
            <w:r>
              <w:rPr>
                <w:rFonts w:hint="eastAsia"/>
                <w:sz w:val="24"/>
              </w:rPr>
              <w:t xml:space="preserve">7</w:t>
            </w:r>
            <w:r>
              <w:rPr>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提供针对项目的实施方案，根据货品进货渠道、提货券方案等内容进行评分：货品进货渠道清晰，进销库存制度完善，提货券使用方案可操作性强的得</w:t>
            </w:r>
            <w:r>
              <w:rPr>
                <w:rFonts w:ascii="宋体" w:hAnsi="宋体" w:cs="宋体"/>
                <w:sz w:val="24"/>
              </w:rPr>
              <w:t xml:space="preserve">7</w:t>
            </w:r>
            <w:r>
              <w:rPr>
                <w:rFonts w:hint="eastAsia" w:ascii="宋体" w:hAnsi="宋体" w:cs="宋体"/>
                <w:sz w:val="24"/>
              </w:rPr>
              <w:t xml:space="preserve">分；货品进货渠道清晰，进销库存制度较为完善，提货券使用方案可操作性较强的得</w:t>
            </w:r>
            <w:r>
              <w:rPr>
                <w:rFonts w:ascii="宋体" w:hAnsi="宋体" w:cs="宋体"/>
                <w:sz w:val="24"/>
              </w:rPr>
              <w:t xml:space="preserve">5</w:t>
            </w:r>
            <w:r>
              <w:rPr>
                <w:rFonts w:hint="eastAsia" w:ascii="宋体" w:hAnsi="宋体" w:cs="宋体"/>
                <w:sz w:val="24"/>
              </w:rPr>
              <w:t xml:space="preserve">分；货品进货渠道基本清晰，进销库存基本完善，提货券使用方案可操作性一般的得</w:t>
            </w:r>
            <w:r>
              <w:rPr>
                <w:rFonts w:ascii="宋体" w:hAnsi="宋体" w:cs="宋体"/>
                <w:sz w:val="24"/>
              </w:rPr>
              <w:t xml:space="preserve">3</w:t>
            </w:r>
            <w:r>
              <w:rPr>
                <w:rFonts w:hint="eastAsia" w:ascii="宋体" w:hAnsi="宋体" w:cs="宋体"/>
                <w:sz w:val="24"/>
              </w:rPr>
              <w:t xml:space="preserve">分；货品进货渠道表述不够清晰，提货券使用方案可操作性不好的得1分；不提供不得分。</w:t>
            </w:r>
            <w:r/>
          </w:p>
        </w:tc>
        <w:tc>
          <w:tcPr>
            <w:tcW w:w="2411" w:type="dxa"/>
            <w:vAlign w:val="center"/>
            <w:textDirection w:val="lrTb"/>
            <w:noWrap w:val="false"/>
          </w:tcPr>
          <w:p>
            <w:pPr>
              <w:pStyle w:val="1059"/>
              <w:ind w:left="-40"/>
              <w:rPr>
                <w:sz w:val="24"/>
              </w:rPr>
            </w:pPr>
            <w:r>
              <w:rPr>
                <w:sz w:val="24"/>
              </w:rPr>
            </w:r>
            <w:r/>
          </w:p>
        </w:tc>
      </w:tr>
      <w:tr>
        <w:trPr/>
        <w:tc>
          <w:tcPr>
            <w:tcW w:w="790" w:type="dxa"/>
            <w:vAlign w:val="center"/>
            <w:textDirection w:val="lrTb"/>
            <w:noWrap w:val="false"/>
          </w:tcPr>
          <w:p>
            <w:pPr>
              <w:pStyle w:val="1059"/>
              <w:ind w:firstLine="28"/>
              <w:jc w:val="center"/>
              <w:rPr>
                <w:sz w:val="24"/>
              </w:rPr>
            </w:pPr>
            <w:r>
              <w:rPr>
                <w:rFonts w:hint="eastAsia"/>
                <w:sz w:val="24"/>
              </w:rPr>
              <w:t xml:space="preserve">2.1</w:t>
            </w:r>
            <w:r>
              <w:rPr>
                <w:sz w:val="24"/>
              </w:rPr>
            </w:r>
            <w:r/>
          </w:p>
        </w:tc>
        <w:tc>
          <w:tcPr>
            <w:tcW w:w="1544" w:type="dxa"/>
            <w:vAlign w:val="center"/>
            <w:textDirection w:val="lrTb"/>
            <w:noWrap w:val="false"/>
          </w:tcPr>
          <w:p>
            <w:pPr>
              <w:pStyle w:val="1059"/>
              <w:ind w:firstLine="28"/>
              <w:jc w:val="center"/>
              <w:rPr>
                <w:sz w:val="24"/>
              </w:rPr>
            </w:pPr>
            <w:r>
              <w:rPr>
                <w:rFonts w:hint="eastAsia" w:ascii="宋体" w:hAnsi="宋体" w:cs="宋体"/>
                <w:sz w:val="24"/>
              </w:rPr>
              <w:t xml:space="preserve">配送方案</w:t>
            </w:r>
            <w:r>
              <w:rPr>
                <w:sz w:val="24"/>
              </w:rPr>
            </w:r>
            <w:r/>
          </w:p>
        </w:tc>
        <w:tc>
          <w:tcPr>
            <w:tcW w:w="827" w:type="dxa"/>
            <w:vAlign w:val="center"/>
            <w:textDirection w:val="lrTb"/>
            <w:noWrap w:val="false"/>
          </w:tcPr>
          <w:p>
            <w:pPr>
              <w:pStyle w:val="1059"/>
              <w:ind w:firstLine="28"/>
              <w:jc w:val="center"/>
              <w:rPr>
                <w:sz w:val="24"/>
              </w:rPr>
            </w:pPr>
            <w:r>
              <w:rPr>
                <w:sz w:val="24"/>
              </w:rPr>
              <w:t xml:space="preserve">6</w:t>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根据供应商针对本项目提供的配送方案进行综合评审，包括但不限于送货形式、配送时效等：服务整体方案合理可行</w:t>
            </w:r>
            <w:r>
              <w:rPr>
                <w:rFonts w:ascii="宋体" w:hAnsi="宋体" w:cs="宋体"/>
                <w:sz w:val="24"/>
              </w:rPr>
              <w:t xml:space="preserve">6</w:t>
            </w:r>
            <w:r>
              <w:rPr>
                <w:rFonts w:hint="eastAsia" w:ascii="宋体" w:hAnsi="宋体" w:cs="宋体"/>
                <w:sz w:val="24"/>
              </w:rPr>
              <w:t xml:space="preserve">分；服务整体方案较为合理可行</w:t>
            </w:r>
            <w:r>
              <w:rPr>
                <w:rFonts w:ascii="宋体" w:hAnsi="宋体" w:cs="宋体"/>
                <w:sz w:val="24"/>
              </w:rPr>
              <w:t xml:space="preserve">4</w:t>
            </w:r>
            <w:r>
              <w:rPr>
                <w:rFonts w:hint="eastAsia" w:ascii="宋体" w:hAnsi="宋体" w:cs="宋体"/>
                <w:sz w:val="24"/>
              </w:rPr>
              <w:t xml:space="preserve">分；服务整体方案基本满足要求的得2分；不提供不得分。</w:t>
            </w:r>
            <w:r>
              <w:rPr>
                <w:rFonts w:hint="eastAsia" w:ascii="宋体" w:hAnsi="宋体" w:cs="宋体"/>
                <w:sz w:val="24"/>
              </w:rPr>
            </w:r>
            <w:r/>
          </w:p>
        </w:tc>
        <w:tc>
          <w:tcPr>
            <w:tcW w:w="2411" w:type="dxa"/>
            <w:vAlign w:val="center"/>
            <w:textDirection w:val="lrTb"/>
            <w:noWrap w:val="false"/>
          </w:tcPr>
          <w:p>
            <w:pPr>
              <w:pStyle w:val="1059"/>
              <w:ind w:left="-40"/>
              <w:rPr>
                <w:sz w:val="24"/>
              </w:rPr>
            </w:pPr>
            <w:r>
              <w:rPr>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2</w:t>
            </w:r>
            <w:r>
              <w:rPr>
                <w:sz w:val="24"/>
              </w:rPr>
              <w:t xml:space="preserve">.3</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售后服务</w:t>
            </w:r>
            <w:r/>
          </w:p>
        </w:tc>
        <w:tc>
          <w:tcPr>
            <w:tcW w:w="827" w:type="dxa"/>
            <w:vAlign w:val="center"/>
            <w:textDirection w:val="lrTb"/>
            <w:noWrap w:val="false"/>
          </w:tcPr>
          <w:p>
            <w:pPr>
              <w:pStyle w:val="1059"/>
              <w:ind w:firstLine="28"/>
              <w:jc w:val="center"/>
              <w:rPr>
                <w:rFonts w:hint="eastAsia"/>
                <w:sz w:val="24"/>
              </w:rPr>
            </w:pPr>
            <w:r>
              <w:rPr>
                <w:sz w:val="24"/>
              </w:rPr>
              <w:t xml:space="preserve">6</w:t>
            </w:r>
            <w:r>
              <w:rPr>
                <w:rFonts w:hint="eastAsia"/>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售后服务响应时间方案进行综合评审，响应及时并得到了满意的处理结果得</w:t>
            </w:r>
            <w:r>
              <w:rPr>
                <w:rFonts w:ascii="宋体" w:hAnsi="宋体" w:cs="宋体"/>
                <w:sz w:val="24"/>
              </w:rPr>
              <w:t xml:space="preserve">6</w:t>
            </w:r>
            <w:r>
              <w:rPr>
                <w:rFonts w:hint="eastAsia" w:ascii="宋体" w:hAnsi="宋体" w:cs="宋体"/>
                <w:sz w:val="24"/>
              </w:rPr>
              <w:t xml:space="preserve">分，响应及时并得到了相应的处理得</w:t>
            </w:r>
            <w:r>
              <w:rPr>
                <w:rFonts w:ascii="宋体" w:hAnsi="宋体" w:cs="宋体"/>
                <w:sz w:val="24"/>
              </w:rPr>
              <w:t xml:space="preserve">4</w:t>
            </w:r>
            <w:r>
              <w:rPr>
                <w:rFonts w:hint="eastAsia" w:ascii="宋体" w:hAnsi="宋体" w:cs="宋体"/>
                <w:sz w:val="24"/>
              </w:rPr>
              <w:t xml:space="preserve">分，服务整体方案基本满足要求的得</w:t>
            </w:r>
            <w:r>
              <w:rPr>
                <w:rFonts w:ascii="宋体" w:hAnsi="宋体" w:cs="宋体"/>
                <w:sz w:val="24"/>
              </w:rPr>
              <w:t xml:space="preserve">2</w:t>
            </w:r>
            <w:r>
              <w:rPr>
                <w:rFonts w:hint="eastAsia" w:ascii="宋体" w:hAnsi="宋体" w:cs="宋体"/>
                <w:sz w:val="24"/>
              </w:rPr>
              <w:t xml:space="preserve">分；不提供不得分。</w:t>
            </w:r>
            <w:r>
              <w:rPr>
                <w:rFonts w:hint="eastAsia" w:ascii="宋体" w:hAnsi="宋体" w:cs="宋体"/>
                <w:sz w:val="24"/>
              </w:rPr>
            </w:r>
            <w:r/>
          </w:p>
        </w:tc>
        <w:tc>
          <w:tcPr>
            <w:tcW w:w="2411" w:type="dxa"/>
            <w:vAlign w:val="center"/>
            <w:textDirection w:val="lrTb"/>
            <w:noWrap w:val="false"/>
          </w:tcPr>
          <w:p>
            <w:pPr>
              <w:pStyle w:val="1059"/>
              <w:ind w:left="-40"/>
              <w:rPr>
                <w:sz w:val="24"/>
              </w:rPr>
            </w:pPr>
            <w:r>
              <w:rPr>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2</w:t>
            </w:r>
            <w:r>
              <w:rPr>
                <w:sz w:val="24"/>
              </w:rPr>
              <w:t xml:space="preserve">.4</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门店便捷购物方案</w:t>
            </w:r>
            <w:r/>
          </w:p>
        </w:tc>
        <w:tc>
          <w:tcPr>
            <w:tcW w:w="827" w:type="dxa"/>
            <w:vAlign w:val="center"/>
            <w:textDirection w:val="lrTb"/>
            <w:noWrap w:val="false"/>
          </w:tcPr>
          <w:p>
            <w:pPr>
              <w:pStyle w:val="1059"/>
              <w:ind w:firstLine="28"/>
              <w:jc w:val="center"/>
              <w:rPr>
                <w:rFonts w:hint="eastAsia"/>
                <w:sz w:val="24"/>
              </w:rPr>
            </w:pPr>
            <w:r>
              <w:rPr>
                <w:sz w:val="24"/>
              </w:rPr>
              <w:t xml:space="preserve">6</w:t>
            </w:r>
            <w:r>
              <w:rPr>
                <w:rFonts w:hint="eastAsia"/>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提供门店位置周边停车场及交通情况导航截图及情况说明，根据投标人门店位置附近公交/地铁站，门店附近免费停车场等因素进行综合评分：门店提供免费停车场，门店附近公交/地铁站便捷的得6分；门店提供停车场，门店附近公交/地铁站较为便捷的得4分；门店无专属停车场，门店附近公交/地铁站便捷性较差的得2分；不提供不得分。</w:t>
            </w:r>
            <w:r/>
          </w:p>
        </w:tc>
        <w:tc>
          <w:tcPr>
            <w:tcW w:w="2411" w:type="dxa"/>
            <w:vAlign w:val="center"/>
            <w:textDirection w:val="lrTb"/>
            <w:noWrap w:val="false"/>
          </w:tcPr>
          <w:p>
            <w:pPr>
              <w:pStyle w:val="1059"/>
              <w:ind w:left="-40"/>
              <w:rPr>
                <w:sz w:val="24"/>
              </w:rPr>
            </w:pPr>
            <w:r>
              <w:rPr>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2</w:t>
            </w:r>
            <w:r>
              <w:rPr>
                <w:sz w:val="24"/>
              </w:rPr>
              <w:t xml:space="preserve">.5</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三节组合方案</w:t>
            </w:r>
            <w:r/>
          </w:p>
        </w:tc>
        <w:tc>
          <w:tcPr>
            <w:tcW w:w="827" w:type="dxa"/>
            <w:vAlign w:val="center"/>
            <w:textDirection w:val="lrTb"/>
            <w:noWrap w:val="false"/>
          </w:tcPr>
          <w:p>
            <w:pPr>
              <w:pStyle w:val="1059"/>
              <w:ind w:firstLine="28"/>
              <w:jc w:val="center"/>
              <w:rPr>
                <w:rFonts w:hint="eastAsia"/>
                <w:sz w:val="24"/>
              </w:rPr>
            </w:pPr>
            <w:r>
              <w:rPr>
                <w:rFonts w:hint="eastAsia"/>
                <w:sz w:val="24"/>
              </w:rPr>
              <w:t xml:space="preserve">1</w:t>
            </w:r>
            <w:r>
              <w:rPr>
                <w:sz w:val="24"/>
              </w:rPr>
              <w:t xml:space="preserve">0</w:t>
            </w:r>
            <w:r>
              <w:rPr>
                <w:rFonts w:hint="eastAsia"/>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提供春节、端午、中秋三节的组合方案并在投标文件中提供分项报价表，评审小组对提供组合的品牌、合理性、性价比、进行综合评审：组合合理、性价比高、为大众知名品牌的得10分，组合较合理、性价比较高、品牌较好的得7分，组合基本满足要求，性价比较一般的得4分，不提供不得分。</w:t>
            </w:r>
            <w:r/>
          </w:p>
        </w:tc>
        <w:tc>
          <w:tcPr>
            <w:tcW w:w="2411" w:type="dxa"/>
            <w:vAlign w:val="center"/>
            <w:textDirection w:val="lrTb"/>
            <w:noWrap w:val="false"/>
          </w:tcPr>
          <w:p>
            <w:pPr>
              <w:pStyle w:val="1059"/>
              <w:ind w:left="-40"/>
              <w:rPr>
                <w:sz w:val="24"/>
              </w:rPr>
            </w:pPr>
            <w:r>
              <w:rPr>
                <w:sz w:val="24"/>
              </w:rPr>
            </w:r>
            <w:r/>
          </w:p>
        </w:tc>
      </w:tr>
      <w:tr>
        <w:trPr/>
        <w:tc>
          <w:tcPr>
            <w:tcW w:w="790" w:type="dxa"/>
            <w:vAlign w:val="center"/>
            <w:textDirection w:val="lrTb"/>
            <w:noWrap w:val="false"/>
          </w:tcPr>
          <w:p>
            <w:pPr>
              <w:pStyle w:val="1059"/>
              <w:ind w:firstLine="28"/>
              <w:jc w:val="center"/>
              <w:rPr>
                <w:b/>
                <w:sz w:val="24"/>
              </w:rPr>
            </w:pPr>
            <w:r>
              <w:rPr>
                <w:rFonts w:hint="eastAsia"/>
                <w:b/>
                <w:sz w:val="24"/>
              </w:rPr>
              <w:t xml:space="preserve">3</w:t>
            </w:r>
            <w:r>
              <w:rPr>
                <w:b/>
                <w:sz w:val="24"/>
              </w:rPr>
            </w:r>
            <w:r/>
          </w:p>
        </w:tc>
        <w:tc>
          <w:tcPr>
            <w:tcW w:w="1544" w:type="dxa"/>
            <w:vAlign w:val="center"/>
            <w:textDirection w:val="lrTb"/>
            <w:noWrap w:val="false"/>
          </w:tcPr>
          <w:p>
            <w:pPr>
              <w:pStyle w:val="1059"/>
              <w:ind w:firstLine="28"/>
              <w:jc w:val="center"/>
              <w:rPr>
                <w:b/>
                <w:sz w:val="24"/>
              </w:rPr>
            </w:pPr>
            <w:r>
              <w:rPr>
                <w:rFonts w:hint="eastAsia"/>
                <w:b/>
                <w:sz w:val="24"/>
              </w:rPr>
              <w:t xml:space="preserve">客观分</w:t>
            </w:r>
            <w:r>
              <w:rPr>
                <w:b/>
                <w:sz w:val="24"/>
              </w:rPr>
            </w:r>
            <w:r/>
          </w:p>
        </w:tc>
        <w:tc>
          <w:tcPr>
            <w:tcW w:w="827" w:type="dxa"/>
            <w:vAlign w:val="center"/>
            <w:textDirection w:val="lrTb"/>
            <w:noWrap w:val="false"/>
          </w:tcPr>
          <w:p>
            <w:pPr>
              <w:pStyle w:val="1059"/>
              <w:ind w:firstLine="28"/>
              <w:jc w:val="center"/>
              <w:rPr>
                <w:rFonts w:hint="eastAsia"/>
                <w:b/>
                <w:sz w:val="24"/>
              </w:rPr>
            </w:pPr>
            <w:r>
              <w:rPr>
                <w:b/>
                <w:sz w:val="24"/>
              </w:rPr>
              <w:t xml:space="preserve">50</w:t>
            </w:r>
            <w:r>
              <w:rPr>
                <w:rFonts w:hint="eastAsia"/>
                <w:b/>
                <w:sz w:val="24"/>
              </w:rPr>
            </w:r>
            <w:r/>
          </w:p>
        </w:tc>
        <w:tc>
          <w:tcPr>
            <w:tcW w:w="3945" w:type="dxa"/>
            <w:vAlign w:val="center"/>
            <w:textDirection w:val="lrTb"/>
            <w:noWrap w:val="false"/>
          </w:tcPr>
          <w:p>
            <w:pPr>
              <w:pStyle w:val="1059"/>
              <w:rPr>
                <w:sz w:val="24"/>
              </w:rPr>
            </w:pPr>
            <w:r>
              <w:rPr>
                <w:sz w:val="24"/>
              </w:rPr>
              <w:t xml:space="preserve"> </w:t>
            </w:r>
            <w:r/>
          </w:p>
        </w:tc>
        <w:tc>
          <w:tcPr>
            <w:tcW w:w="2411" w:type="dxa"/>
            <w:vAlign w:val="center"/>
            <w:textDirection w:val="lrTb"/>
            <w:noWrap w:val="false"/>
          </w:tcPr>
          <w:p>
            <w:pPr>
              <w:pStyle w:val="1059"/>
              <w:ind w:left="-38"/>
              <w:rPr>
                <w:sz w:val="24"/>
              </w:rPr>
            </w:pPr>
            <w:r>
              <w:rPr>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3.1</w:t>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团队人员</w:t>
            </w:r>
            <w:r/>
          </w:p>
        </w:tc>
        <w:tc>
          <w:tcPr>
            <w:tcW w:w="827" w:type="dxa"/>
            <w:vAlign w:val="center"/>
            <w:textDirection w:val="lrTb"/>
            <w:noWrap w:val="false"/>
          </w:tcPr>
          <w:p>
            <w:pPr>
              <w:pStyle w:val="1059"/>
              <w:ind w:firstLine="28"/>
              <w:jc w:val="center"/>
              <w:rPr>
                <w:rFonts w:hint="eastAsia"/>
                <w:sz w:val="24"/>
              </w:rPr>
            </w:pPr>
            <w:r>
              <w:rPr>
                <w:sz w:val="24"/>
              </w:rPr>
              <w:t xml:space="preserve">9</w:t>
            </w:r>
            <w:r>
              <w:rPr>
                <w:rFonts w:hint="eastAsia"/>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为本项目配备的团队人员构架合理和提供的技术力量完备等方面进行综合评审，基本人员配置（3人）得</w:t>
            </w:r>
            <w:r>
              <w:rPr>
                <w:rFonts w:ascii="宋体" w:hAnsi="宋体" w:cs="宋体"/>
                <w:sz w:val="24"/>
              </w:rPr>
              <w:t xml:space="preserve">3</w:t>
            </w:r>
            <w:r>
              <w:rPr>
                <w:rFonts w:hint="eastAsia" w:ascii="宋体" w:hAnsi="宋体" w:cs="宋体"/>
                <w:sz w:val="24"/>
              </w:rPr>
              <w:t xml:space="preserve">分，每多1人得</w:t>
            </w:r>
            <w:r>
              <w:rPr>
                <w:rFonts w:ascii="宋体" w:hAnsi="宋体" w:cs="宋体"/>
                <w:sz w:val="24"/>
              </w:rPr>
              <w:t xml:space="preserve">2</w:t>
            </w:r>
            <w:r>
              <w:rPr>
                <w:rFonts w:hint="eastAsia" w:ascii="宋体" w:hAnsi="宋体" w:cs="宋体"/>
                <w:sz w:val="24"/>
              </w:rPr>
              <w:t xml:space="preserve">分，总分</w:t>
            </w:r>
            <w:r>
              <w:rPr>
                <w:rFonts w:ascii="宋体" w:hAnsi="宋体" w:cs="宋体"/>
                <w:sz w:val="24"/>
              </w:rPr>
              <w:t xml:space="preserve">9</w:t>
            </w:r>
            <w:r>
              <w:rPr>
                <w:rFonts w:hint="eastAsia" w:ascii="宋体" w:hAnsi="宋体" w:cs="宋体"/>
                <w:sz w:val="24"/>
              </w:rPr>
              <w:t xml:space="preserve">分。注：提供供应商为上述人员缴纳的近三个月社保证明（2025年9月-11月）及人员清单。</w:t>
            </w:r>
            <w:r/>
          </w:p>
        </w:tc>
        <w:tc>
          <w:tcPr>
            <w:tcW w:w="2411" w:type="dxa"/>
            <w:vAlign w:val="center"/>
            <w:textDirection w:val="lrTb"/>
            <w:noWrap w:val="false"/>
          </w:tcPr>
          <w:p>
            <w:pPr>
              <w:pStyle w:val="1059"/>
              <w:ind w:left="-38"/>
              <w:rPr>
                <w:sz w:val="24"/>
              </w:rPr>
            </w:pPr>
            <w:r>
              <w:rPr>
                <w:rFonts w:hint="eastAsia"/>
                <w:sz w:val="24"/>
              </w:rPr>
              <w:t xml:space="preserve">提供证书扫描件</w:t>
            </w:r>
            <w:r>
              <w:rPr>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3</w:t>
            </w:r>
            <w:r>
              <w:rPr>
                <w:sz w:val="24"/>
              </w:rPr>
              <w:t xml:space="preserve">.2</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业绩证明</w:t>
            </w:r>
            <w:r/>
          </w:p>
        </w:tc>
        <w:tc>
          <w:tcPr>
            <w:tcW w:w="827" w:type="dxa"/>
            <w:vAlign w:val="center"/>
            <w:textDirection w:val="lrTb"/>
            <w:noWrap w:val="false"/>
          </w:tcPr>
          <w:p>
            <w:pPr>
              <w:pStyle w:val="1059"/>
              <w:ind w:firstLine="28"/>
              <w:jc w:val="center"/>
              <w:rPr>
                <w:rFonts w:hint="eastAsia"/>
                <w:sz w:val="24"/>
              </w:rPr>
            </w:pPr>
            <w:r>
              <w:rPr>
                <w:sz w:val="24"/>
              </w:rPr>
              <w:t xml:space="preserve">20</w:t>
            </w:r>
            <w:r>
              <w:rPr>
                <w:rFonts w:hint="eastAsia"/>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提供2</w:t>
            </w:r>
            <w:r>
              <w:rPr>
                <w:rFonts w:ascii="宋体" w:hAnsi="宋体" w:cs="宋体"/>
                <w:sz w:val="24"/>
              </w:rPr>
              <w:t xml:space="preserve">023</w:t>
            </w:r>
            <w:r>
              <w:rPr>
                <w:rFonts w:hint="eastAsia" w:ascii="宋体" w:hAnsi="宋体" w:cs="宋体"/>
                <w:sz w:val="24"/>
              </w:rPr>
              <w:t xml:space="preserve">年</w:t>
            </w:r>
            <w:r>
              <w:rPr>
                <w:rFonts w:ascii="宋体" w:hAnsi="宋体" w:cs="宋体"/>
                <w:sz w:val="24"/>
              </w:rPr>
              <w:t xml:space="preserve">1月1日以来</w:t>
            </w:r>
            <w:r>
              <w:rPr>
                <w:rFonts w:hint="eastAsia" w:ascii="宋体" w:hAnsi="宋体" w:cs="宋体"/>
                <w:sz w:val="24"/>
              </w:rPr>
              <w:t xml:space="preserve">（以合同签订日期为准）具有类似项目业绩案例，每提供一份合同得</w:t>
            </w:r>
            <w:r>
              <w:rPr>
                <w:rFonts w:ascii="宋体" w:hAnsi="宋体" w:cs="宋体"/>
                <w:sz w:val="24"/>
              </w:rPr>
              <w:t xml:space="preserve">4</w:t>
            </w:r>
            <w:r>
              <w:rPr>
                <w:rFonts w:hint="eastAsia" w:ascii="宋体" w:hAnsi="宋体" w:cs="宋体"/>
                <w:sz w:val="24"/>
              </w:rPr>
              <w:t xml:space="preserve">分，最高得</w:t>
            </w:r>
            <w:r>
              <w:rPr>
                <w:rFonts w:ascii="宋体" w:hAnsi="宋体" w:cs="宋体"/>
                <w:sz w:val="24"/>
              </w:rPr>
              <w:t xml:space="preserve">2</w:t>
            </w:r>
            <w:r>
              <w:rPr>
                <w:rFonts w:hint="eastAsia" w:ascii="宋体" w:hAnsi="宋体" w:cs="宋体"/>
                <w:sz w:val="24"/>
              </w:rPr>
              <w:t xml:space="preserve">0分。注：同时提供以下全部材料：1.加盖公章的合同复印件；2.加盖公章或使用部门章的评价证明材料，时间按照合同签订时间为准，否则不得分。供应商跟同一单位签署的合同不得重复得分。</w:t>
            </w:r>
            <w:r>
              <w:rPr>
                <w:rFonts w:hint="eastAsia" w:ascii="宋体" w:hAnsi="宋体" w:cs="宋体"/>
                <w:sz w:val="24"/>
              </w:rPr>
            </w:r>
            <w:r/>
          </w:p>
        </w:tc>
        <w:tc>
          <w:tcPr>
            <w:tcW w:w="2411" w:type="dxa"/>
            <w:vAlign w:val="center"/>
            <w:textDirection w:val="lrTb"/>
            <w:noWrap w:val="false"/>
          </w:tcPr>
          <w:p>
            <w:pPr>
              <w:pStyle w:val="1059"/>
              <w:ind w:left="-38"/>
              <w:rPr>
                <w:rFonts w:hint="eastAsia"/>
                <w:sz w:val="24"/>
              </w:rPr>
            </w:pPr>
            <w:r>
              <w:rPr>
                <w:rFonts w:hint="eastAsia" w:ascii="宋体" w:hAnsi="宋体" w:cs="宋体"/>
                <w:sz w:val="24"/>
              </w:rPr>
              <w:t xml:space="preserve">提供合同</w:t>
            </w:r>
            <w:r>
              <w:rPr>
                <w:rFonts w:hint="eastAsia" w:ascii="宋体" w:hAnsi="宋体" w:cs="宋体"/>
                <w:sz w:val="24"/>
              </w:rPr>
              <w:t xml:space="preserve">、评价证明</w:t>
            </w:r>
            <w:r>
              <w:rPr>
                <w:rFonts w:hint="eastAsia" w:ascii="宋体" w:hAnsi="宋体" w:cs="宋体"/>
                <w:sz w:val="24"/>
              </w:rPr>
              <w:t xml:space="preserve">扫描件及甲方任意一次付款凭证扫描件 </w:t>
            </w:r>
            <w:r>
              <w:rPr>
                <w:rFonts w:hint="eastAsia"/>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3</w:t>
            </w:r>
            <w:r>
              <w:rPr>
                <w:sz w:val="24"/>
              </w:rPr>
              <w:t xml:space="preserve">.3</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提货有效期</w:t>
            </w:r>
            <w:r/>
          </w:p>
        </w:tc>
        <w:tc>
          <w:tcPr>
            <w:tcW w:w="827" w:type="dxa"/>
            <w:vAlign w:val="center"/>
            <w:textDirection w:val="lrTb"/>
            <w:noWrap w:val="false"/>
          </w:tcPr>
          <w:p>
            <w:pPr>
              <w:pStyle w:val="1059"/>
              <w:ind w:firstLine="28"/>
              <w:jc w:val="center"/>
              <w:rPr>
                <w:sz w:val="24"/>
              </w:rPr>
            </w:pPr>
            <w:r>
              <w:rPr>
                <w:sz w:val="24"/>
              </w:rPr>
              <w:t xml:space="preserve">12</w:t>
            </w:r>
            <w:r>
              <w:rPr>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承诺在采购需求提货有效期（不少于</w:t>
            </w:r>
            <w:r>
              <w:rPr>
                <w:rFonts w:ascii="宋体" w:hAnsi="宋体" w:cs="宋体"/>
                <w:sz w:val="24"/>
              </w:rPr>
              <w:t xml:space="preserve">2个月</w:t>
            </w:r>
            <w:r>
              <w:rPr>
                <w:rFonts w:ascii="宋体" w:hAnsi="宋体" w:cs="宋体"/>
                <w:sz w:val="24"/>
              </w:rPr>
              <w:t xml:space="preserve">）</w:t>
            </w:r>
            <w:r>
              <w:rPr>
                <w:rFonts w:hint="eastAsia" w:ascii="宋体" w:hAnsi="宋体" w:cs="宋体"/>
                <w:sz w:val="24"/>
              </w:rPr>
              <w:t xml:space="preserve">的基础上，每增加</w:t>
            </w:r>
            <w:r>
              <w:rPr>
                <w:rFonts w:ascii="宋体" w:hAnsi="宋体" w:cs="宋体"/>
                <w:sz w:val="24"/>
              </w:rPr>
              <w:t xml:space="preserve">1个月得2</w:t>
            </w:r>
            <w:r>
              <w:rPr>
                <w:rFonts w:hint="eastAsia" w:ascii="宋体" w:hAnsi="宋体" w:cs="宋体"/>
                <w:sz w:val="24"/>
              </w:rPr>
              <w:t xml:space="preserve">分，最高得</w:t>
            </w:r>
            <w:r>
              <w:rPr>
                <w:rFonts w:ascii="宋体" w:hAnsi="宋体" w:cs="宋体"/>
                <w:sz w:val="24"/>
              </w:rPr>
              <w:t xml:space="preserve">12</w:t>
            </w:r>
            <w:r>
              <w:rPr>
                <w:rFonts w:ascii="宋体" w:hAnsi="宋体" w:cs="宋体"/>
                <w:sz w:val="24"/>
              </w:rPr>
              <w:t xml:space="preserve">分。</w:t>
            </w:r>
            <w:r>
              <w:rPr>
                <w:rFonts w:hint="eastAsia" w:ascii="宋体" w:hAnsi="宋体" w:cs="宋体"/>
                <w:sz w:val="24"/>
              </w:rPr>
            </w:r>
            <w:r/>
          </w:p>
        </w:tc>
        <w:tc>
          <w:tcPr>
            <w:tcW w:w="2411" w:type="dxa"/>
            <w:vAlign w:val="center"/>
            <w:textDirection w:val="lrTb"/>
            <w:noWrap w:val="false"/>
          </w:tcPr>
          <w:p>
            <w:pPr>
              <w:pStyle w:val="1059"/>
              <w:ind w:left="-38"/>
              <w:rPr>
                <w:rFonts w:hint="eastAsia" w:ascii="宋体" w:hAnsi="宋体" w:cs="宋体"/>
                <w:sz w:val="24"/>
              </w:rPr>
            </w:pPr>
            <w:r>
              <w:rPr>
                <w:rFonts w:hint="eastAsia" w:ascii="宋体" w:hAnsi="宋体" w:cs="宋体"/>
                <w:sz w:val="24"/>
              </w:rPr>
              <w:t xml:space="preserve">提供承诺书加盖公章，格式自拟</w:t>
            </w:r>
            <w:r>
              <w:rPr>
                <w:rFonts w:hint="eastAsia" w:ascii="宋体" w:hAnsi="宋体" w:cs="宋体"/>
                <w:sz w:val="24"/>
              </w:rPr>
            </w:r>
            <w:r/>
          </w:p>
        </w:tc>
      </w:tr>
      <w:tr>
        <w:trPr/>
        <w:tc>
          <w:tcPr>
            <w:tcW w:w="790" w:type="dxa"/>
            <w:vAlign w:val="center"/>
            <w:textDirection w:val="lrTb"/>
            <w:noWrap w:val="false"/>
          </w:tcPr>
          <w:p>
            <w:pPr>
              <w:pStyle w:val="1059"/>
              <w:ind w:firstLine="28"/>
              <w:jc w:val="center"/>
              <w:rPr>
                <w:rFonts w:hint="eastAsia"/>
                <w:sz w:val="24"/>
              </w:rPr>
            </w:pPr>
            <w:r>
              <w:rPr>
                <w:rFonts w:hint="eastAsia"/>
                <w:sz w:val="24"/>
              </w:rPr>
              <w:t xml:space="preserve">3</w:t>
            </w:r>
            <w:r>
              <w:rPr>
                <w:sz w:val="24"/>
              </w:rPr>
              <w:t xml:space="preserve">.4</w:t>
            </w:r>
            <w:r>
              <w:rPr>
                <w:rFonts w:hint="eastAsia"/>
                <w:sz w:val="24"/>
              </w:rPr>
            </w:r>
            <w:r/>
          </w:p>
        </w:tc>
        <w:tc>
          <w:tcPr>
            <w:tcW w:w="1544" w:type="dxa"/>
            <w:vAlign w:val="center"/>
            <w:textDirection w:val="lrTb"/>
            <w:noWrap w:val="false"/>
          </w:tcPr>
          <w:p>
            <w:pPr>
              <w:pStyle w:val="1059"/>
              <w:ind w:firstLine="28"/>
              <w:jc w:val="center"/>
              <w:rPr>
                <w:rFonts w:hint="eastAsia" w:ascii="宋体" w:hAnsi="宋体" w:cs="宋体"/>
                <w:sz w:val="24"/>
              </w:rPr>
            </w:pPr>
            <w:r>
              <w:rPr>
                <w:rFonts w:hint="eastAsia" w:ascii="宋体" w:hAnsi="宋体" w:cs="宋体"/>
                <w:sz w:val="24"/>
              </w:rPr>
              <w:t xml:space="preserve">检测报告</w:t>
            </w:r>
            <w:r/>
          </w:p>
        </w:tc>
        <w:tc>
          <w:tcPr>
            <w:tcW w:w="827" w:type="dxa"/>
            <w:vAlign w:val="center"/>
            <w:textDirection w:val="lrTb"/>
            <w:noWrap w:val="false"/>
          </w:tcPr>
          <w:p>
            <w:pPr>
              <w:pStyle w:val="1059"/>
              <w:ind w:firstLine="28"/>
              <w:jc w:val="center"/>
              <w:rPr>
                <w:sz w:val="24"/>
              </w:rPr>
            </w:pPr>
            <w:r>
              <w:rPr>
                <w:sz w:val="24"/>
              </w:rPr>
              <w:t xml:space="preserve">9</w:t>
            </w:r>
            <w:r>
              <w:rPr>
                <w:sz w:val="24"/>
              </w:rPr>
            </w:r>
            <w:r/>
          </w:p>
        </w:tc>
        <w:tc>
          <w:tcPr>
            <w:tcW w:w="3945" w:type="dxa"/>
            <w:vAlign w:val="center"/>
            <w:textDirection w:val="lrTb"/>
            <w:noWrap w:val="false"/>
          </w:tcPr>
          <w:p>
            <w:pPr>
              <w:pStyle w:val="1059"/>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提供在售商品检验检测报告，每提供一份得</w:t>
            </w:r>
            <w:r>
              <w:rPr>
                <w:rFonts w:ascii="宋体" w:hAnsi="宋体" w:cs="宋体"/>
                <w:sz w:val="24"/>
              </w:rPr>
              <w:t xml:space="preserve">3</w:t>
            </w:r>
            <w:r>
              <w:rPr>
                <w:rFonts w:hint="eastAsia" w:ascii="宋体" w:hAnsi="宋体" w:cs="宋体"/>
                <w:sz w:val="24"/>
              </w:rPr>
              <w:t xml:space="preserve">分，最高得</w:t>
            </w:r>
            <w:r>
              <w:rPr>
                <w:rFonts w:ascii="宋体" w:hAnsi="宋体" w:cs="宋体"/>
                <w:sz w:val="24"/>
              </w:rPr>
              <w:t xml:space="preserve">9</w:t>
            </w:r>
            <w:r>
              <w:rPr>
                <w:rFonts w:hint="eastAsia" w:ascii="宋体" w:hAnsi="宋体" w:cs="宋体"/>
                <w:sz w:val="24"/>
              </w:rPr>
              <w:t xml:space="preserve">分。</w:t>
            </w:r>
            <w:r/>
          </w:p>
        </w:tc>
        <w:tc>
          <w:tcPr>
            <w:tcW w:w="2411" w:type="dxa"/>
            <w:vAlign w:val="center"/>
            <w:textDirection w:val="lrTb"/>
            <w:noWrap w:val="false"/>
          </w:tcPr>
          <w:p>
            <w:pPr>
              <w:pStyle w:val="1059"/>
              <w:ind w:left="-38"/>
              <w:rPr>
                <w:rFonts w:hint="eastAsia" w:ascii="宋体" w:hAnsi="宋体" w:cs="宋体"/>
                <w:sz w:val="24"/>
              </w:rPr>
            </w:pPr>
            <w:r>
              <w:rPr>
                <w:rFonts w:hint="eastAsia" w:ascii="宋体" w:hAnsi="宋体" w:cs="宋体"/>
                <w:sz w:val="24"/>
              </w:rPr>
              <w:t xml:space="preserve">提供检测报告扫描件</w:t>
            </w:r>
            <w:r/>
          </w:p>
        </w:tc>
      </w:tr>
      <w:tr>
        <w:trPr>
          <w:trHeight w:val="437"/>
        </w:trPr>
        <w:tc>
          <w:tcPr>
            <w:gridSpan w:val="2"/>
            <w:tcW w:w="2334" w:type="dxa"/>
            <w:vAlign w:val="center"/>
            <w:textDirection w:val="lrTb"/>
            <w:noWrap w:val="false"/>
          </w:tcPr>
          <w:p>
            <w:pPr>
              <w:pStyle w:val="1059"/>
              <w:ind w:firstLine="28"/>
              <w:jc w:val="center"/>
              <w:rPr>
                <w:sz w:val="24"/>
              </w:rPr>
            </w:pPr>
            <w:r>
              <w:rPr>
                <w:sz w:val="24"/>
              </w:rPr>
              <w:t xml:space="preserve">合计</w:t>
            </w:r>
            <w:r/>
          </w:p>
        </w:tc>
        <w:tc>
          <w:tcPr>
            <w:tcW w:w="827" w:type="dxa"/>
            <w:vAlign w:val="center"/>
            <w:textDirection w:val="lrTb"/>
            <w:noWrap w:val="false"/>
          </w:tcPr>
          <w:p>
            <w:pPr>
              <w:pStyle w:val="1059"/>
              <w:ind w:firstLine="28"/>
              <w:jc w:val="center"/>
              <w:rPr>
                <w:sz w:val="24"/>
              </w:rPr>
            </w:pPr>
            <w:r>
              <w:rPr>
                <w:sz w:val="24"/>
              </w:rPr>
              <w:t xml:space="preserve">100</w:t>
            </w:r>
            <w:r/>
          </w:p>
        </w:tc>
        <w:tc>
          <w:tcPr>
            <w:gridSpan w:val="2"/>
            <w:tcW w:w="6356" w:type="dxa"/>
            <w:vAlign w:val="center"/>
            <w:textDirection w:val="lrTb"/>
            <w:noWrap w:val="false"/>
          </w:tcPr>
          <w:p>
            <w:pPr>
              <w:pStyle w:val="1059"/>
              <w:rPr>
                <w:sz w:val="24"/>
              </w:rPr>
            </w:pPr>
            <w:r>
              <w:rPr>
                <w:sz w:val="24"/>
              </w:rPr>
            </w:r>
            <w:r/>
          </w:p>
        </w:tc>
      </w:tr>
    </w:tbl>
    <w:p>
      <w:pPr>
        <w:pStyle w:val="1059"/>
        <w:ind w:firstLine="723"/>
        <w:jc w:val="left"/>
        <w:spacing w:line="360" w:lineRule="auto"/>
        <w:rPr>
          <w:b/>
          <w:sz w:val="36"/>
          <w:szCs w:val="36"/>
        </w:rPr>
        <w:sectPr>
          <w:footerReference w:type="default" r:id="rId22"/>
          <w:footnotePr/>
          <w:endnotePr/>
          <w:type w:val="nextPage"/>
          <w:pgSz w:w="11906" w:h="16838" w:orient="portrait"/>
          <w:pgMar w:top="1440" w:right="1803" w:bottom="1440" w:left="1803" w:header="851" w:footer="992" w:gutter="0"/>
          <w:cols w:num="1" w:sep="0" w:space="720" w:equalWidth="1"/>
          <w:docGrid w:linePitch="360"/>
        </w:sectPr>
      </w:pPr>
      <w:r>
        <w:rPr>
          <w:b/>
          <w:sz w:val="36"/>
          <w:szCs w:val="36"/>
        </w:rPr>
      </w:r>
      <w:r/>
    </w:p>
    <w:p>
      <w:pPr>
        <w:pStyle w:val="1059"/>
        <w:ind w:firstLine="723"/>
        <w:jc w:val="center"/>
        <w:spacing w:line="360" w:lineRule="auto"/>
        <w:rPr>
          <w:b/>
          <w:sz w:val="36"/>
          <w:szCs w:val="36"/>
        </w:rPr>
        <w:outlineLvl w:val="0"/>
      </w:pPr>
      <w:r/>
      <w:bookmarkStart w:id="813" w:name="_Toc18018"/>
      <w:r>
        <w:rPr>
          <w:b/>
          <w:sz w:val="36"/>
          <w:szCs w:val="36"/>
        </w:rPr>
        <w:t xml:space="preserve">第五章   采购需求</w:t>
      </w:r>
      <w:bookmarkEnd w:id="813"/>
      <w:r>
        <w:rPr>
          <w:b/>
          <w:sz w:val="36"/>
          <w:szCs w:val="36"/>
        </w:rPr>
      </w:r>
      <w:r/>
    </w:p>
    <w:p>
      <w:pPr>
        <w:pStyle w:val="1059"/>
        <w:ind w:firstLine="480"/>
        <w:spacing w:line="360" w:lineRule="auto"/>
        <w:rPr>
          <w:rFonts w:ascii="宋体" w:hAnsi="宋体"/>
          <w:sz w:val="24"/>
        </w:rPr>
      </w:pPr>
      <w:r>
        <w:rPr>
          <w:rFonts w:hint="eastAsia" w:ascii="宋体" w:hAnsi="宋体"/>
          <w:sz w:val="24"/>
        </w:rPr>
        <w:t xml:space="preserve">受常州工程职业技术学院的委托，江苏中冠工程咨询有限公司作为招标代理机构，就其单位所需常州工程职业技术学院2026年-2028年教职工传统节日福利采购项目进行公开招标采购。</w:t>
      </w:r>
      <w:r>
        <w:rPr>
          <w:rFonts w:ascii="宋体" w:hAnsi="宋体"/>
          <w:sz w:val="24"/>
        </w:rPr>
      </w:r>
      <w:r/>
    </w:p>
    <w:p>
      <w:pPr>
        <w:pStyle w:val="1059"/>
        <w:ind w:firstLine="482"/>
        <w:spacing w:line="360" w:lineRule="auto"/>
        <w:rPr>
          <w:rFonts w:hint="eastAsia" w:ascii="宋体" w:hAnsi="宋体" w:cs="宋体"/>
          <w:bCs/>
          <w:sz w:val="24"/>
        </w:rPr>
      </w:pPr>
      <w:r>
        <w:rPr>
          <w:rFonts w:hint="eastAsia" w:ascii="宋体" w:hAnsi="宋体" w:cs="宋体"/>
          <w:b/>
          <w:sz w:val="24"/>
        </w:rPr>
        <w:t xml:space="preserve">一、项目概述</w:t>
      </w:r>
      <w:r>
        <w:rPr>
          <w:rFonts w:hint="eastAsia" w:ascii="宋体" w:hAnsi="宋体" w:cs="宋体"/>
          <w:bCs/>
          <w:sz w:val="24"/>
        </w:rPr>
      </w:r>
      <w:r/>
    </w:p>
    <w:p>
      <w:pPr>
        <w:pStyle w:val="1059"/>
        <w:ind w:firstLine="480"/>
        <w:spacing w:line="360" w:lineRule="auto"/>
        <w:rPr>
          <w:rFonts w:ascii="宋体" w:hAnsi="宋体"/>
          <w:sz w:val="24"/>
        </w:rPr>
      </w:pPr>
      <w:r>
        <w:rPr>
          <w:rFonts w:hint="eastAsia" w:ascii="宋体" w:hAnsi="宋体"/>
          <w:sz w:val="24"/>
        </w:rPr>
        <w:t xml:space="preserve">根据《江苏省总工会关于印发&lt;关于进一步完善基层工会经费使用促进职工消费的若干措施&gt;的通知》（苏工发【2025】8号）要求，基层工会逢年过节可以向全体会员发放节日慰问品，发放标准为2200元。常州工程职业技术学院根据文件要求，拟对2026年-2028年学校教职工教职工传统节日慰问品按每人每年2200元标准进行采购。具体分配为：春节1000元/人、端午节600元/人、中秋节600元/人，在职人数约8</w:t>
      </w:r>
      <w:r>
        <w:rPr>
          <w:rFonts w:ascii="宋体" w:hAnsi="宋体"/>
          <w:sz w:val="24"/>
        </w:rPr>
        <w:t xml:space="preserve">00人。</w:t>
      </w:r>
      <w:r/>
    </w:p>
    <w:p>
      <w:pPr>
        <w:pStyle w:val="1059"/>
        <w:ind w:firstLine="482"/>
        <w:spacing w:line="360" w:lineRule="auto"/>
        <w:rPr>
          <w:rFonts w:ascii="宋体" w:hAnsi="宋体"/>
          <w:b/>
          <w:sz w:val="24"/>
        </w:rPr>
      </w:pPr>
      <w:r>
        <w:rPr>
          <w:rFonts w:hint="eastAsia" w:ascii="宋体" w:hAnsi="宋体"/>
          <w:b/>
          <w:sz w:val="24"/>
        </w:rPr>
        <w:t xml:space="preserve">二、采购需求</w:t>
      </w:r>
      <w:r>
        <w:rPr>
          <w:rFonts w:ascii="宋体" w:hAnsi="宋体"/>
          <w:b/>
          <w:sz w:val="24"/>
        </w:rPr>
      </w:r>
      <w:r/>
    </w:p>
    <w:p>
      <w:pPr>
        <w:pStyle w:val="1059"/>
        <w:ind w:firstLine="480"/>
        <w:spacing w:line="360" w:lineRule="auto"/>
        <w:rPr>
          <w:rFonts w:ascii="宋体" w:hAnsi="宋体" w:cs="宋体"/>
          <w:sz w:val="24"/>
        </w:rPr>
      </w:pPr>
      <w:r>
        <w:rPr>
          <w:rFonts w:hint="eastAsia" w:ascii="宋体" w:hAnsi="宋体" w:cs="宋体"/>
          <w:sz w:val="24"/>
        </w:rPr>
        <w:t xml:space="preserve">提供教职工选购的商品为传统节日商品和必须的生活用品（购物券使用范围不得包含烟酒），包括每节以粮油、副食品、干货、肉制品、海鲜、水果类等组合套餐为宜。端午节、中秋节需配发适量棕子、咸鸭蛋和月饼。相应产品供货前的准备、产品设计、制造、采购、运输、质保期等全部内容。</w:t>
      </w:r>
      <w:r>
        <w:rPr>
          <w:rFonts w:ascii="宋体" w:hAnsi="宋体" w:cs="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1"/>
        <w:gridCol w:w="6086"/>
      </w:tblGrid>
      <w:tr>
        <w:trPr>
          <w:trHeight w:val="411"/>
        </w:trPr>
        <w:tc>
          <w:tcPr>
            <w:tcW w:w="1427" w:type="pct"/>
            <w:vAlign w:val="center"/>
            <w:textDirection w:val="lrTb"/>
            <w:noWrap w:val="false"/>
          </w:tcPr>
          <w:p>
            <w:pPr>
              <w:pStyle w:val="1059"/>
              <w:jc w:val="center"/>
              <w:spacing w:line="360" w:lineRule="auto"/>
              <w:rPr>
                <w:rFonts w:ascii="宋体" w:hAnsi="宋体" w:cs="宋体"/>
                <w:sz w:val="24"/>
              </w:rPr>
            </w:pPr>
            <w:r>
              <w:rPr>
                <w:rFonts w:hint="eastAsia" w:ascii="宋体" w:hAnsi="宋体" w:cs="宋体"/>
                <w:sz w:val="24"/>
              </w:rPr>
              <w:t xml:space="preserve">标包</w:t>
            </w:r>
            <w:r>
              <w:rPr>
                <w:rFonts w:ascii="宋体" w:hAnsi="宋体" w:cs="宋体"/>
                <w:sz w:val="24"/>
              </w:rPr>
            </w:r>
            <w:r/>
          </w:p>
        </w:tc>
        <w:tc>
          <w:tcPr>
            <w:tcW w:w="3573" w:type="pct"/>
            <w:vAlign w:val="center"/>
            <w:textDirection w:val="lrTb"/>
            <w:noWrap w:val="false"/>
          </w:tcPr>
          <w:p>
            <w:pPr>
              <w:pStyle w:val="1059"/>
              <w:jc w:val="center"/>
              <w:spacing w:line="360" w:lineRule="auto"/>
              <w:rPr>
                <w:rFonts w:ascii="宋体" w:hAnsi="宋体" w:cs="宋体"/>
                <w:sz w:val="24"/>
              </w:rPr>
            </w:pPr>
            <w:r>
              <w:rPr>
                <w:rFonts w:hint="eastAsia" w:ascii="宋体" w:hAnsi="宋体" w:cs="宋体"/>
                <w:sz w:val="24"/>
              </w:rPr>
              <w:t xml:space="preserve">预算单价</w:t>
            </w:r>
            <w:r>
              <w:rPr>
                <w:rFonts w:ascii="宋体" w:hAnsi="宋体" w:cs="宋体"/>
                <w:sz w:val="24"/>
              </w:rPr>
            </w:r>
            <w:r/>
          </w:p>
        </w:tc>
      </w:tr>
      <w:tr>
        <w:trPr>
          <w:trHeight w:val="432"/>
        </w:trPr>
        <w:tc>
          <w:tcPr>
            <w:tcW w:w="1427" w:type="pct"/>
            <w:vAlign w:val="center"/>
            <w:textDirection w:val="lrTb"/>
            <w:noWrap w:val="false"/>
          </w:tcPr>
          <w:p>
            <w:pPr>
              <w:pStyle w:val="1059"/>
              <w:jc w:val="center"/>
              <w:spacing w:line="360" w:lineRule="auto"/>
              <w:rPr>
                <w:rFonts w:ascii="宋体" w:hAnsi="宋体" w:cs="宋体"/>
                <w:sz w:val="24"/>
              </w:rPr>
            </w:pPr>
            <w:r>
              <w:rPr>
                <w:rFonts w:hint="eastAsia" w:ascii="宋体" w:hAnsi="宋体" w:cs="宋体"/>
                <w:sz w:val="24"/>
              </w:rPr>
              <w:t xml:space="preserve">一标包</w:t>
            </w:r>
            <w:r>
              <w:rPr>
                <w:rFonts w:ascii="宋体" w:hAnsi="宋体" w:cs="宋体"/>
                <w:sz w:val="24"/>
              </w:rPr>
            </w:r>
            <w:r/>
          </w:p>
        </w:tc>
        <w:tc>
          <w:tcPr>
            <w:tcW w:w="3573" w:type="pct"/>
            <w:vAlign w:val="center"/>
            <w:textDirection w:val="lrTb"/>
            <w:noWrap w:val="false"/>
          </w:tcPr>
          <w:p>
            <w:pPr>
              <w:pStyle w:val="1059"/>
              <w:spacing w:line="360" w:lineRule="auto"/>
              <w:rPr>
                <w:rFonts w:ascii="宋体" w:hAnsi="宋体" w:cs="宋体"/>
                <w:sz w:val="24"/>
              </w:rPr>
            </w:pPr>
            <w:r>
              <w:rPr>
                <w:rFonts w:hint="eastAsia" w:ascii="宋体" w:hAnsi="宋体" w:cs="宋体"/>
                <w:sz w:val="24"/>
              </w:rPr>
              <w:t xml:space="preserve">春节福利品在职1000元/人/年</w:t>
            </w:r>
            <w:r>
              <w:rPr>
                <w:rFonts w:ascii="宋体" w:hAnsi="宋体" w:cs="宋体"/>
                <w:sz w:val="24"/>
              </w:rPr>
            </w:r>
            <w:r/>
          </w:p>
          <w:p>
            <w:pPr>
              <w:pStyle w:val="1059"/>
              <w:spacing w:line="360" w:lineRule="auto"/>
              <w:rPr>
                <w:rFonts w:ascii="宋体" w:hAnsi="宋体" w:cs="宋体"/>
                <w:sz w:val="24"/>
              </w:rPr>
            </w:pPr>
            <w:r>
              <w:rPr>
                <w:rFonts w:hint="eastAsia" w:ascii="宋体" w:hAnsi="宋体" w:cs="宋体"/>
                <w:sz w:val="24"/>
              </w:rPr>
              <w:t xml:space="preserve">端午节福利品在职600元/人/年</w:t>
            </w:r>
            <w:r>
              <w:rPr>
                <w:rFonts w:ascii="宋体" w:hAnsi="宋体" w:cs="宋体"/>
                <w:sz w:val="24"/>
              </w:rPr>
            </w:r>
            <w:r/>
          </w:p>
          <w:p>
            <w:pPr>
              <w:pStyle w:val="1059"/>
              <w:spacing w:line="360" w:lineRule="auto"/>
              <w:rPr>
                <w:rFonts w:ascii="宋体" w:hAnsi="宋体" w:cs="宋体"/>
                <w:sz w:val="24"/>
              </w:rPr>
            </w:pPr>
            <w:r>
              <w:rPr>
                <w:rFonts w:hint="eastAsia" w:ascii="宋体" w:hAnsi="宋体" w:cs="宋体"/>
                <w:sz w:val="24"/>
              </w:rPr>
              <w:t xml:space="preserve">中秋节福利品在职600元/人/年</w:t>
            </w:r>
            <w:r>
              <w:rPr>
                <w:rFonts w:ascii="宋体" w:hAnsi="宋体" w:cs="宋体"/>
                <w:sz w:val="24"/>
              </w:rPr>
            </w:r>
            <w:r/>
          </w:p>
        </w:tc>
      </w:tr>
      <w:tr>
        <w:trPr>
          <w:trHeight w:val="814"/>
        </w:trPr>
        <w:tc>
          <w:tcPr>
            <w:tcW w:w="1427" w:type="pct"/>
            <w:vAlign w:val="center"/>
            <w:textDirection w:val="lrTb"/>
            <w:noWrap w:val="false"/>
          </w:tcPr>
          <w:p>
            <w:pPr>
              <w:pStyle w:val="1059"/>
              <w:jc w:val="center"/>
              <w:spacing w:line="360" w:lineRule="auto"/>
              <w:rPr>
                <w:rFonts w:ascii="宋体" w:hAnsi="宋体" w:cs="宋体"/>
                <w:sz w:val="24"/>
              </w:rPr>
            </w:pPr>
            <w:r>
              <w:rPr>
                <w:rFonts w:hint="eastAsia" w:ascii="宋体" w:hAnsi="宋体" w:cs="宋体"/>
                <w:sz w:val="24"/>
              </w:rPr>
              <w:t xml:space="preserve">二标包</w:t>
            </w:r>
            <w:r>
              <w:rPr>
                <w:rFonts w:ascii="宋体" w:hAnsi="宋体" w:cs="宋体"/>
                <w:sz w:val="24"/>
              </w:rPr>
            </w:r>
            <w:r/>
          </w:p>
        </w:tc>
        <w:tc>
          <w:tcPr>
            <w:tcW w:w="3573" w:type="pct"/>
            <w:vAlign w:val="center"/>
            <w:textDirection w:val="lrTb"/>
            <w:noWrap w:val="false"/>
          </w:tcPr>
          <w:p>
            <w:pPr>
              <w:pStyle w:val="1059"/>
              <w:spacing w:line="360" w:lineRule="auto"/>
              <w:rPr>
                <w:rFonts w:ascii="宋体" w:hAnsi="宋体" w:cs="宋体"/>
                <w:sz w:val="24"/>
              </w:rPr>
            </w:pPr>
            <w:r>
              <w:rPr>
                <w:rFonts w:hint="eastAsia" w:ascii="宋体" w:hAnsi="宋体" w:cs="宋体"/>
                <w:sz w:val="24"/>
              </w:rPr>
              <w:t xml:space="preserve">春节福利品在职1000元/人/年</w:t>
            </w:r>
            <w:r>
              <w:rPr>
                <w:rFonts w:ascii="宋体" w:hAnsi="宋体" w:cs="宋体"/>
                <w:sz w:val="24"/>
              </w:rPr>
            </w:r>
            <w:r/>
          </w:p>
          <w:p>
            <w:pPr>
              <w:pStyle w:val="1059"/>
              <w:spacing w:line="360" w:lineRule="auto"/>
              <w:rPr>
                <w:rFonts w:ascii="宋体" w:hAnsi="宋体" w:cs="宋体"/>
                <w:sz w:val="24"/>
              </w:rPr>
            </w:pPr>
            <w:r>
              <w:rPr>
                <w:rFonts w:hint="eastAsia" w:ascii="宋体" w:hAnsi="宋体" w:cs="宋体"/>
                <w:sz w:val="24"/>
              </w:rPr>
              <w:t xml:space="preserve">端午节福利品在职600元/人/年</w:t>
            </w:r>
            <w:r>
              <w:rPr>
                <w:rFonts w:ascii="宋体" w:hAnsi="宋体" w:cs="宋体"/>
                <w:sz w:val="24"/>
              </w:rPr>
            </w:r>
            <w:r/>
          </w:p>
          <w:p>
            <w:pPr>
              <w:pStyle w:val="1059"/>
              <w:spacing w:line="360" w:lineRule="auto"/>
              <w:rPr>
                <w:rFonts w:ascii="宋体" w:hAnsi="宋体" w:cs="宋体"/>
                <w:sz w:val="24"/>
              </w:rPr>
            </w:pPr>
            <w:r>
              <w:rPr>
                <w:rFonts w:hint="eastAsia" w:ascii="宋体" w:hAnsi="宋体" w:cs="宋体"/>
                <w:sz w:val="24"/>
              </w:rPr>
              <w:t xml:space="preserve">中秋节福利品在职600元/人/年</w:t>
            </w:r>
            <w:r>
              <w:rPr>
                <w:rFonts w:ascii="宋体" w:hAnsi="宋体" w:cs="宋体"/>
                <w:sz w:val="24"/>
              </w:rPr>
            </w:r>
            <w:r/>
          </w:p>
        </w:tc>
      </w:tr>
      <w:tr>
        <w:trPr>
          <w:trHeight w:val="823"/>
        </w:trPr>
        <w:tc>
          <w:tcPr>
            <w:tcW w:w="1427" w:type="pct"/>
            <w:vAlign w:val="center"/>
            <w:textDirection w:val="lrTb"/>
            <w:noWrap w:val="false"/>
          </w:tcPr>
          <w:p>
            <w:pPr>
              <w:pStyle w:val="1059"/>
              <w:jc w:val="center"/>
              <w:spacing w:line="360" w:lineRule="auto"/>
              <w:rPr>
                <w:rFonts w:ascii="宋体" w:hAnsi="宋体" w:cs="宋体"/>
                <w:sz w:val="24"/>
              </w:rPr>
            </w:pPr>
            <w:r>
              <w:rPr>
                <w:rFonts w:hint="eastAsia" w:ascii="宋体" w:hAnsi="宋体" w:cs="宋体"/>
                <w:sz w:val="24"/>
              </w:rPr>
              <w:t xml:space="preserve">三标包</w:t>
            </w:r>
            <w:r>
              <w:rPr>
                <w:rFonts w:ascii="宋体" w:hAnsi="宋体" w:cs="宋体"/>
                <w:sz w:val="24"/>
              </w:rPr>
            </w:r>
            <w:r/>
          </w:p>
        </w:tc>
        <w:tc>
          <w:tcPr>
            <w:tcW w:w="3573" w:type="pct"/>
            <w:vAlign w:val="center"/>
            <w:textDirection w:val="lrTb"/>
            <w:noWrap w:val="false"/>
          </w:tcPr>
          <w:p>
            <w:pPr>
              <w:pStyle w:val="1059"/>
              <w:spacing w:line="360" w:lineRule="auto"/>
              <w:rPr>
                <w:rFonts w:ascii="宋体" w:hAnsi="宋体" w:cs="宋体"/>
                <w:sz w:val="24"/>
              </w:rPr>
            </w:pPr>
            <w:r>
              <w:rPr>
                <w:rFonts w:hint="eastAsia" w:ascii="宋体" w:hAnsi="宋体" w:cs="宋体"/>
                <w:sz w:val="24"/>
              </w:rPr>
              <w:t xml:space="preserve">春节福利品在职1000元/人/年</w:t>
            </w:r>
            <w:r>
              <w:rPr>
                <w:rFonts w:ascii="宋体" w:hAnsi="宋体" w:cs="宋体"/>
                <w:sz w:val="24"/>
              </w:rPr>
            </w:r>
            <w:r/>
          </w:p>
          <w:p>
            <w:pPr>
              <w:pStyle w:val="1059"/>
              <w:spacing w:line="360" w:lineRule="auto"/>
              <w:rPr>
                <w:rFonts w:ascii="宋体" w:hAnsi="宋体" w:cs="宋体"/>
                <w:sz w:val="24"/>
              </w:rPr>
            </w:pPr>
            <w:r>
              <w:rPr>
                <w:rFonts w:hint="eastAsia" w:ascii="宋体" w:hAnsi="宋体" w:cs="宋体"/>
                <w:sz w:val="24"/>
              </w:rPr>
              <w:t xml:space="preserve">端午节福利品在职600元/人/年</w:t>
            </w:r>
            <w:r>
              <w:rPr>
                <w:rFonts w:ascii="宋体" w:hAnsi="宋体" w:cs="宋体"/>
                <w:sz w:val="24"/>
              </w:rPr>
            </w:r>
            <w:r/>
          </w:p>
          <w:p>
            <w:pPr>
              <w:pStyle w:val="1059"/>
              <w:spacing w:line="360" w:lineRule="auto"/>
              <w:rPr>
                <w:rFonts w:ascii="宋体" w:hAnsi="宋体" w:cs="宋体"/>
                <w:sz w:val="24"/>
              </w:rPr>
            </w:pPr>
            <w:r>
              <w:rPr>
                <w:rFonts w:hint="eastAsia" w:ascii="宋体" w:hAnsi="宋体" w:cs="宋体"/>
                <w:sz w:val="24"/>
              </w:rPr>
              <w:t xml:space="preserve">中秋节福利品在职600元/人/年</w:t>
            </w:r>
            <w:r>
              <w:rPr>
                <w:rFonts w:ascii="宋体" w:hAnsi="宋体" w:cs="宋体"/>
                <w:sz w:val="24"/>
              </w:rPr>
            </w:r>
            <w:r/>
          </w:p>
        </w:tc>
      </w:tr>
    </w:tbl>
    <w:p>
      <w:pPr>
        <w:pStyle w:val="1059"/>
        <w:ind w:firstLine="482"/>
        <w:spacing w:line="360" w:lineRule="auto"/>
        <w:rPr>
          <w:rFonts w:ascii="宋体" w:hAnsi="宋体" w:cs="宋体"/>
          <w:b/>
          <w:sz w:val="24"/>
        </w:rPr>
      </w:pPr>
      <w:r>
        <w:rPr>
          <w:rFonts w:hint="eastAsia" w:ascii="宋体" w:hAnsi="宋体" w:cs="宋体"/>
          <w:b/>
          <w:sz w:val="24"/>
        </w:rPr>
        <w:t xml:space="preserve">本项目分3个标包，1个供应商仅且仅能中标3个标包中的其中1个（评委根据标包号次序依次评审）。如经评审，多个标包排名第一名中出现同一供应商时，由供应商按标包号次序中标，剩余未选择的标包由相应排名次之的供应商依次替补为成交供应商，以此类推。</w:t>
      </w:r>
      <w:r>
        <w:rPr>
          <w:rFonts w:ascii="宋体" w:hAnsi="宋体" w:cs="宋体"/>
          <w:b/>
          <w:sz w:val="24"/>
        </w:rPr>
      </w:r>
      <w:r/>
    </w:p>
    <w:p>
      <w:pPr>
        <w:pStyle w:val="1059"/>
        <w:ind w:firstLine="482"/>
        <w:spacing w:line="360" w:lineRule="auto"/>
        <w:rPr>
          <w:rFonts w:ascii="宋体" w:hAnsi="宋体" w:cs="宋体"/>
          <w:b/>
          <w:sz w:val="24"/>
        </w:rPr>
      </w:pPr>
      <w:r>
        <w:rPr>
          <w:rFonts w:ascii="宋体" w:hAnsi="宋体" w:cs="宋体"/>
          <w:b/>
          <w:sz w:val="24"/>
        </w:rPr>
        <w:t xml:space="preserve">三、基本要求：</w:t>
      </w:r>
      <w:r/>
    </w:p>
    <w:p>
      <w:pPr>
        <w:pStyle w:val="1059"/>
        <w:ind w:firstLine="480"/>
        <w:spacing w:line="360" w:lineRule="auto"/>
        <w:rPr>
          <w:rFonts w:ascii="宋体" w:hAnsi="宋体" w:cs="仿宋"/>
          <w:sz w:val="24"/>
        </w:rPr>
      </w:pPr>
      <w:r>
        <w:rPr>
          <w:rFonts w:hint="eastAsia" w:ascii="宋体" w:hAnsi="宋体" w:cs="仿宋"/>
          <w:sz w:val="24"/>
        </w:rPr>
        <w:t xml:space="preserve">（1）为保证福利商品的品质要求，</w:t>
      </w:r>
      <w:r>
        <w:rPr>
          <w:rFonts w:hint="eastAsia" w:ascii="宋体" w:hAnsi="宋体"/>
          <w:bCs/>
          <w:sz w:val="24"/>
        </w:rPr>
        <w:t xml:space="preserve">投标人</w:t>
      </w:r>
      <w:r>
        <w:rPr>
          <w:rFonts w:hint="eastAsia" w:ascii="宋体" w:hAnsi="宋体" w:cs="仿宋"/>
          <w:sz w:val="24"/>
        </w:rPr>
        <w:t xml:space="preserve">所提供的产品应选用绿色有机的或其他合格放心产品。严禁“三无”、过期产品。产品的质量需符合国家标准和行业规范，质保期不得短于产品总质保期的三分之二，</w:t>
      </w:r>
      <w:r>
        <w:rPr>
          <w:rFonts w:hint="eastAsia" w:ascii="宋体" w:hAnsi="宋体"/>
          <w:bCs/>
          <w:sz w:val="24"/>
        </w:rPr>
        <w:t xml:space="preserve">投标人</w:t>
      </w:r>
      <w:r>
        <w:rPr>
          <w:rFonts w:hint="eastAsia" w:ascii="宋体" w:hAnsi="宋体" w:cs="仿宋"/>
          <w:sz w:val="24"/>
        </w:rPr>
        <w:t xml:space="preserve">须在人均不超过规定标准的前提下，考虑节日的应景需求（如：端午要有粽子、中秋要有月饼）；</w:t>
      </w:r>
      <w:r>
        <w:rPr>
          <w:rFonts w:ascii="宋体" w:hAnsi="宋体" w:cs="仿宋"/>
          <w:sz w:val="24"/>
        </w:rPr>
      </w:r>
      <w:r/>
    </w:p>
    <w:p>
      <w:pPr>
        <w:pStyle w:val="1458"/>
        <w:ind w:firstLine="480"/>
        <w:spacing w:line="360" w:lineRule="auto"/>
        <w:rPr>
          <w:rFonts w:hAnsi="宋体" w:cs="仿宋"/>
          <w:sz w:val="24"/>
        </w:rPr>
      </w:pPr>
      <w:r>
        <w:rPr>
          <w:rFonts w:hint="eastAsia" w:hAnsi="宋体"/>
          <w:bCs/>
          <w:sz w:val="24"/>
        </w:rPr>
        <w:t xml:space="preserve">（</w:t>
      </w:r>
      <w:r>
        <w:rPr>
          <w:rFonts w:hAnsi="宋体"/>
          <w:bCs/>
          <w:sz w:val="24"/>
        </w:rPr>
        <w:t xml:space="preserve">2</w:t>
      </w:r>
      <w:r>
        <w:rPr>
          <w:rFonts w:hint="eastAsia" w:hAnsi="宋体"/>
          <w:bCs/>
          <w:sz w:val="24"/>
        </w:rPr>
        <w:t xml:space="preserve">）教职工</w:t>
      </w:r>
      <w:r>
        <w:rPr>
          <w:rFonts w:hint="eastAsia" w:hAnsi="宋体" w:cs="仿宋"/>
          <w:sz w:val="24"/>
        </w:rPr>
        <w:t xml:space="preserve">可凭有效期内的提货券在任意时间、门店，线上或者线下购买除高档烟酒等贵重物品外的任意商品（如购买的是会员价商品，则必须享受会员价），如实际购买金额超出提货券面值，超出金额由购买人自行支付补齐。</w:t>
      </w:r>
      <w:r>
        <w:rPr>
          <w:rFonts w:hAnsi="宋体" w:cs="仿宋"/>
          <w:sz w:val="24"/>
        </w:rPr>
      </w:r>
      <w:r/>
    </w:p>
    <w:p>
      <w:pPr>
        <w:pStyle w:val="1059"/>
        <w:ind w:firstLine="480"/>
        <w:spacing w:line="360" w:lineRule="auto"/>
        <w:rPr>
          <w:rFonts w:ascii="宋体" w:hAnsi="宋体" w:cs="仿宋"/>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r>
        <w:rPr>
          <w:rFonts w:hint="eastAsia" w:ascii="宋体" w:hAnsi="宋体" w:cs="仿宋"/>
          <w:sz w:val="24"/>
        </w:rPr>
        <w:t xml:space="preserve">乙方应于中标后按合同约定时间内备好相关产品，并按采购人职工数量提供足量提货凭证。乙方应为甲方职工提供方便、简捷的选择、兑换流程；</w:t>
      </w:r>
      <w:r>
        <w:rPr>
          <w:rFonts w:ascii="宋体" w:hAnsi="宋体" w:cs="仿宋"/>
          <w:sz w:val="24"/>
        </w:rPr>
      </w:r>
      <w:r/>
    </w:p>
    <w:p>
      <w:pPr>
        <w:pStyle w:val="1059"/>
        <w:ind w:firstLine="480"/>
        <w:spacing w:line="360" w:lineRule="auto"/>
        <w:rPr>
          <w:rFonts w:ascii="宋体" w:hAnsi="宋体"/>
          <w:bCs/>
          <w:sz w:val="24"/>
        </w:rPr>
      </w:pPr>
      <w:r>
        <w:rPr>
          <w:rFonts w:hint="eastAsia" w:ascii="宋体" w:hAnsi="宋体"/>
          <w:bCs/>
          <w:sz w:val="24"/>
        </w:rPr>
        <w:t xml:space="preserve">（</w:t>
      </w:r>
      <w:r>
        <w:rPr>
          <w:rFonts w:ascii="宋体" w:hAnsi="宋体"/>
          <w:bCs/>
          <w:sz w:val="24"/>
        </w:rPr>
        <w:t xml:space="preserve">4</w:t>
      </w:r>
      <w:r>
        <w:rPr>
          <w:rFonts w:hint="eastAsia" w:ascii="宋体" w:hAnsi="宋体"/>
          <w:bCs/>
          <w:sz w:val="24"/>
        </w:rPr>
        <w:t xml:space="preserve">）提货券使用期限不得少于</w:t>
      </w:r>
      <w:r>
        <w:rPr>
          <w:rFonts w:ascii="宋体" w:hAnsi="宋体"/>
          <w:bCs/>
          <w:sz w:val="24"/>
        </w:rPr>
        <w:t xml:space="preserve">2个月</w:t>
      </w:r>
      <w:r>
        <w:rPr>
          <w:rFonts w:hint="eastAsia" w:ascii="宋体" w:hAnsi="宋体"/>
          <w:bCs/>
          <w:sz w:val="24"/>
        </w:rPr>
        <w:t xml:space="preserve">，供货商不得以专用、特殊会员等名义限制提货券消费权益，提货券使用范围（购物券使用范围不得包含烟酒）及权益应与投标人店内普通消费所享一致。</w:t>
      </w:r>
      <w:r>
        <w:rPr>
          <w:rFonts w:hint="eastAsia" w:ascii="宋体" w:hAnsi="宋体" w:cs="仿宋"/>
          <w:sz w:val="24"/>
        </w:rPr>
        <w:t xml:space="preserve">甲方教职工可凭有效期内的提货券在任意时间、门店，线上或者线下消费，乙方不得以“季节限定”、“特殊货品”等为由限制教职工使用该券并享受打折促销活动的平等待遇</w:t>
      </w:r>
      <w:r>
        <w:rPr>
          <w:rFonts w:hint="eastAsia" w:ascii="宋体" w:hAnsi="宋体"/>
          <w:bCs/>
          <w:sz w:val="24"/>
        </w:rPr>
        <w:t xml:space="preserve">。</w:t>
      </w:r>
      <w:r>
        <w:rPr>
          <w:rFonts w:ascii="宋体" w:hAnsi="宋体"/>
          <w:bCs/>
          <w:sz w:val="24"/>
        </w:rPr>
      </w:r>
      <w:r/>
    </w:p>
    <w:p>
      <w:pPr>
        <w:pStyle w:val="1059"/>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四、交货日期或者服务限期</w:t>
      </w:r>
      <w:r/>
    </w:p>
    <w:p>
      <w:pPr>
        <w:pStyle w:val="1059"/>
        <w:ind w:firstLine="480"/>
        <w:spacing w:line="360" w:lineRule="auto"/>
        <w:rPr>
          <w:rFonts w:hint="eastAsia" w:ascii="宋体" w:hAnsi="宋体"/>
          <w:bCs/>
          <w:color w:val="000000"/>
          <w:sz w:val="24"/>
        </w:rPr>
        <w:outlineLvl w:val="1"/>
      </w:pPr>
      <w:r>
        <w:rPr>
          <w:rFonts w:hint="eastAsia" w:ascii="宋体" w:hAnsi="宋体"/>
          <w:bCs/>
          <w:color w:val="000000"/>
          <w:sz w:val="24"/>
        </w:rPr>
        <w:t xml:space="preserve">每年分春节、端午节、中秋节</w:t>
      </w:r>
      <w:r/>
    </w:p>
    <w:p>
      <w:pPr>
        <w:pStyle w:val="1059"/>
        <w:ind w:firstLine="480"/>
        <w:spacing w:line="360" w:lineRule="auto"/>
        <w:rPr>
          <w:rFonts w:ascii="宋体" w:hAnsi="宋体"/>
          <w:sz w:val="24"/>
        </w:rPr>
        <w:outlineLvl w:val="1"/>
      </w:pPr>
      <w:r>
        <w:rPr>
          <w:rFonts w:hint="eastAsia" w:ascii="宋体" w:hAnsi="宋体"/>
          <w:bCs/>
          <w:color w:val="000000"/>
          <w:sz w:val="24"/>
        </w:rPr>
        <w:t xml:space="preserve">三次进行供货，节日福利品品种、数量由采购单位提前告知，具体数量由教职工自行选择后确定。供货商根据采购单位需求在节日前一周按要求配送到位。供货商可以发放提货券现场提货或提供快递投送服务。</w:t>
      </w:r>
      <w:r>
        <w:rPr>
          <w:rFonts w:ascii="宋体" w:hAnsi="宋体"/>
          <w:sz w:val="24"/>
        </w:rPr>
      </w:r>
      <w:r/>
    </w:p>
    <w:p>
      <w:pPr>
        <w:pStyle w:val="1262"/>
        <w:contextualSpacing/>
        <w:ind w:firstLine="482"/>
        <w:spacing w:line="360" w:lineRule="auto"/>
        <w:rPr>
          <w:rFonts w:hint="eastAsia" w:ascii="宋体" w:hAnsi="宋体" w:cs="宋体"/>
          <w:b/>
          <w:sz w:val="24"/>
          <w:szCs w:val="24"/>
        </w:rPr>
      </w:pPr>
      <w:r>
        <w:rPr>
          <w:rFonts w:hint="eastAsia" w:ascii="宋体" w:hAnsi="宋体" w:cs="宋体"/>
          <w:b/>
          <w:sz w:val="24"/>
          <w:szCs w:val="24"/>
        </w:rPr>
        <w:t xml:space="preserve">五、付款</w:t>
      </w:r>
      <w:r/>
    </w:p>
    <w:p>
      <w:pPr>
        <w:pStyle w:val="1059"/>
        <w:ind w:firstLine="480"/>
        <w:spacing w:line="360" w:lineRule="auto"/>
        <w:rPr>
          <w:rFonts w:ascii="Segoe UI" w:hAnsi="Segoe UI" w:cs="Segoe UI"/>
          <w:sz w:val="24"/>
        </w:rPr>
      </w:pPr>
      <w:r>
        <w:rPr>
          <w:rFonts w:hint="eastAsia" w:ascii="Segoe UI" w:hAnsi="Segoe UI" w:cs="Segoe UI"/>
          <w:sz w:val="24"/>
        </w:rPr>
        <w:t xml:space="preserve">每次节日福利品配送到位后（教职工全部收到货品），供货商提交全额发票，采购单位在收到发票后15个工作日内（不含节假日）按实结算。若出现有质量或缺少问题，待供货商处理解决好问题，采购单位方予付款。</w:t>
      </w:r>
      <w:r>
        <w:rPr>
          <w:rFonts w:ascii="Segoe UI" w:hAnsi="Segoe UI" w:cs="Segoe UI"/>
          <w:sz w:val="24"/>
        </w:rPr>
      </w:r>
      <w:r/>
    </w:p>
    <w:p>
      <w:pPr>
        <w:pStyle w:val="1059"/>
        <w:ind w:firstLine="480"/>
        <w:spacing w:line="360" w:lineRule="auto"/>
        <w:rPr>
          <w:rFonts w:ascii="Segoe UI" w:hAnsi="Segoe UI" w:cs="Segoe UI"/>
          <w:sz w:val="24"/>
        </w:rPr>
      </w:pPr>
      <w:r>
        <w:rPr>
          <w:rFonts w:ascii="Segoe UI" w:hAnsi="Segoe UI" w:cs="Segoe UI"/>
          <w:sz w:val="24"/>
        </w:rPr>
        <w:t xml:space="preserve">六</w:t>
      </w:r>
      <w:r>
        <w:rPr>
          <w:rFonts w:hint="eastAsia" w:ascii="Segoe UI" w:hAnsi="Segoe UI" w:cs="Segoe UI"/>
          <w:sz w:val="24"/>
        </w:rPr>
        <w:t xml:space="preserve">、</w:t>
      </w:r>
      <w:r>
        <w:rPr>
          <w:rFonts w:ascii="Segoe UI" w:hAnsi="Segoe UI" w:cs="Segoe UI"/>
          <w:sz w:val="24"/>
        </w:rPr>
        <w:t xml:space="preserve">报价说明</w:t>
      </w:r>
      <w:r/>
    </w:p>
    <w:p>
      <w:pPr>
        <w:pStyle w:val="1059"/>
        <w:jc w:val="left"/>
        <w:spacing w:line="360" w:lineRule="auto"/>
        <w:rPr>
          <w:sz w:val="24"/>
        </w:rPr>
        <w:outlineLvl w:val="0"/>
      </w:pPr>
      <w:r/>
      <w:bookmarkStart w:id="814" w:name="_Toc30806"/>
      <w:r>
        <w:rPr>
          <w:rFonts w:hint="eastAsia"/>
          <w:sz w:val="24"/>
        </w:rPr>
        <w:t xml:space="preserve"> </w:t>
      </w:r>
      <w:r>
        <w:rPr>
          <w:sz w:val="24"/>
        </w:rPr>
        <w:t xml:space="preserve">   </w:t>
      </w:r>
      <w:r>
        <w:rPr>
          <w:rFonts w:hint="eastAsia"/>
          <w:sz w:val="24"/>
        </w:rPr>
        <w:t xml:space="preserve">本项目报价方式为优惠率报价，如：某节日采购预算为1000元/人，优惠率为10%，则该节日提货券实际金额为</w:t>
      </w:r>
      <w:r>
        <w:rPr>
          <w:sz w:val="24"/>
        </w:rPr>
        <w:t xml:space="preserve">1000</w:t>
      </w:r>
      <w:r>
        <w:rPr>
          <w:rFonts w:hint="eastAsia"/>
          <w:sz w:val="24"/>
        </w:rPr>
        <w:t xml:space="preserve">/（1</w:t>
      </w:r>
      <w:r>
        <w:rPr>
          <w:sz w:val="24"/>
        </w:rPr>
        <w:t xml:space="preserve">-10%</w:t>
      </w:r>
      <w:r>
        <w:rPr>
          <w:rFonts w:hint="eastAsia"/>
          <w:sz w:val="24"/>
        </w:rPr>
        <w:t xml:space="preserve">）。但结算价仍为1000元/人。报价应包括为完成该项目所涉及到的一切相关费用，采购方不再支付其他任何费用。</w:t>
      </w:r>
      <w:r>
        <w:rPr>
          <w:sz w:val="24"/>
        </w:rPr>
      </w:r>
      <w:r/>
    </w:p>
    <w:p>
      <w:pPr>
        <w:pStyle w:val="1059"/>
        <w:jc w:val="center"/>
        <w:spacing w:line="360" w:lineRule="auto"/>
        <w:rPr>
          <w:b/>
          <w:sz w:val="36"/>
          <w:szCs w:val="36"/>
        </w:rPr>
        <w:outlineLvl w:val="0"/>
      </w:pPr>
      <w:r>
        <w:rPr>
          <w:b/>
          <w:sz w:val="36"/>
          <w:szCs w:val="36"/>
        </w:rPr>
        <w:t xml:space="preserve">第六章   拟签订的合同文本</w:t>
      </w:r>
      <w:bookmarkEnd w:id="814"/>
      <w:r>
        <w:rPr>
          <w:b/>
          <w:sz w:val="36"/>
          <w:szCs w:val="36"/>
        </w:rPr>
      </w:r>
      <w:r/>
    </w:p>
    <w:p>
      <w:pPr>
        <w:pStyle w:val="1100"/>
        <w:ind w:firstLine="241"/>
        <w:spacing w:line="360" w:lineRule="auto"/>
        <w:rPr>
          <w:rFonts w:hAnsi="宋体" w:cs="宋体"/>
          <w:sz w:val="24"/>
          <w:szCs w:val="24"/>
        </w:rPr>
      </w:pPr>
      <w:r>
        <w:rPr>
          <w:rFonts w:hAnsi="宋体" w:cs="宋体"/>
          <w:b/>
          <w:sz w:val="24"/>
          <w:szCs w:val="24"/>
        </w:rPr>
        <w:t xml:space="preserve">甲方: </w:t>
      </w:r>
      <w:r>
        <w:rPr>
          <w:rFonts w:hAnsi="宋体" w:cs="宋体"/>
          <w:sz w:val="24"/>
          <w:szCs w:val="24"/>
          <w:u w:val="single"/>
        </w:rPr>
        <w:t xml:space="preserve">   常州工程职业技术学院     </w:t>
      </w:r>
      <w:r>
        <w:rPr>
          <w:rFonts w:hAnsi="宋体" w:cs="宋体"/>
          <w:b/>
          <w:sz w:val="24"/>
          <w:szCs w:val="24"/>
        </w:rPr>
        <w:t xml:space="preserve">       </w:t>
      </w:r>
      <w:r>
        <w:rPr>
          <w:rFonts w:hAnsi="宋体" w:cs="宋体"/>
          <w:sz w:val="24"/>
          <w:szCs w:val="24"/>
        </w:rPr>
        <w:t xml:space="preserve">签订地点：</w:t>
      </w:r>
      <w:r>
        <w:rPr>
          <w:rFonts w:hAnsi="宋体" w:cs="宋体"/>
          <w:sz w:val="24"/>
          <w:szCs w:val="24"/>
          <w:u w:val="single"/>
        </w:rPr>
        <w:t xml:space="preserve">                     </w:t>
      </w:r>
      <w:r>
        <w:rPr>
          <w:rFonts w:hAnsi="宋体" w:cs="宋体"/>
          <w:sz w:val="24"/>
          <w:szCs w:val="24"/>
        </w:rPr>
      </w:r>
      <w:r/>
    </w:p>
    <w:p>
      <w:pPr>
        <w:pStyle w:val="1100"/>
        <w:ind w:firstLine="241"/>
        <w:spacing w:line="360" w:lineRule="auto"/>
        <w:rPr>
          <w:rFonts w:hAnsi="宋体" w:cs="宋体"/>
          <w:sz w:val="24"/>
          <w:szCs w:val="24"/>
          <w:u w:val="single"/>
        </w:rPr>
      </w:pPr>
      <w:r>
        <w:rPr>
          <w:rFonts w:hAnsi="宋体" w:cs="宋体"/>
          <w:b/>
          <w:sz w:val="24"/>
          <w:szCs w:val="24"/>
        </w:rPr>
        <w:t xml:space="preserve">乙方: </w:t>
      </w:r>
      <w:r>
        <w:rPr>
          <w:rFonts w:hAnsi="宋体" w:cs="宋体"/>
          <w:b/>
          <w:sz w:val="24"/>
          <w:szCs w:val="24"/>
          <w:u w:val="single"/>
        </w:rPr>
        <w:t xml:space="preserve">                                </w:t>
      </w:r>
      <w:r>
        <w:rPr>
          <w:rFonts w:hAnsi="宋体" w:cs="宋体"/>
          <w:sz w:val="24"/>
          <w:szCs w:val="24"/>
        </w:rPr>
        <w:t xml:space="preserve">合同时间: </w:t>
      </w:r>
      <w:r>
        <w:rPr>
          <w:rFonts w:hAnsi="宋体" w:cs="宋体"/>
          <w:sz w:val="24"/>
          <w:szCs w:val="24"/>
          <w:u w:val="single"/>
        </w:rPr>
        <w:t xml:space="preserve">    年     月    日</w:t>
      </w:r>
      <w:r>
        <w:rPr>
          <w:rFonts w:hAnsi="宋体" w:cs="宋体"/>
          <w:sz w:val="24"/>
          <w:szCs w:val="24"/>
          <w:u w:val="single"/>
        </w:rPr>
      </w:r>
      <w:r/>
    </w:p>
    <w:p>
      <w:pPr>
        <w:pStyle w:val="1074"/>
        <w:ind w:firstLine="241"/>
        <w:spacing w:line="360" w:lineRule="auto"/>
        <w:rPr>
          <w:rFonts w:hAnsi="宋体" w:cs="宋体"/>
          <w:b/>
        </w:rPr>
      </w:pPr>
      <w:r>
        <w:rPr>
          <w:rFonts w:hint="eastAsia" w:hAnsi="宋体" w:cs="宋体"/>
          <w:b/>
        </w:rPr>
        <w:t xml:space="preserve">代理机构：</w:t>
      </w:r>
      <w:r>
        <w:rPr>
          <w:rFonts w:hint="eastAsia" w:hAnsi="宋体" w:cs="宋体"/>
          <w:u w:val="single"/>
        </w:rPr>
        <w:t xml:space="preserve">                    </w:t>
      </w:r>
      <w:r>
        <w:rPr>
          <w:rFonts w:hint="eastAsia" w:hAnsi="宋体" w:cs="宋体"/>
          <w:b/>
        </w:rPr>
        <w:t xml:space="preserve">     </w:t>
      </w:r>
      <w:r>
        <w:rPr>
          <w:rFonts w:hint="eastAsia" w:hAnsi="宋体" w:cs="宋体"/>
        </w:rPr>
        <w:t xml:space="preserve">采购编号：</w:t>
      </w:r>
      <w:r>
        <w:rPr>
          <w:rFonts w:hint="eastAsia" w:hAnsi="宋体" w:cs="宋体"/>
          <w:u w:val="single"/>
        </w:rPr>
        <w:t xml:space="preserve">                     </w:t>
      </w:r>
      <w:r>
        <w:rPr>
          <w:rFonts w:hAnsi="宋体" w:cs="宋体"/>
          <w:b/>
        </w:rPr>
      </w:r>
      <w:r/>
    </w:p>
    <w:p>
      <w:pPr>
        <w:pStyle w:val="1100"/>
        <w:ind w:firstLine="480"/>
        <w:spacing w:line="360" w:lineRule="auto"/>
        <w:rPr>
          <w:rFonts w:hAnsi="宋体" w:cs="宋体"/>
          <w:sz w:val="24"/>
          <w:szCs w:val="24"/>
        </w:rPr>
      </w:pPr>
      <w:r>
        <w:rPr>
          <w:rFonts w:hAnsi="宋体" w:cs="宋体"/>
          <w:sz w:val="24"/>
          <w:szCs w:val="24"/>
        </w:rPr>
        <w:t xml:space="preserve">甲乙双方依据《</w:t>
      </w:r>
      <w:r>
        <w:rPr>
          <w:rFonts w:hAnsi="宋体" w:cs="宋体"/>
          <w:sz w:val="24"/>
          <w:szCs w:val="24"/>
        </w:rPr>
        <w:t xml:space="preserve">中华人民共和国民法典</w:t>
      </w:r>
      <w:r>
        <w:rPr>
          <w:rFonts w:hAnsi="宋体" w:cs="宋体"/>
          <w:sz w:val="24"/>
          <w:szCs w:val="24"/>
        </w:rPr>
        <w:t xml:space="preserve">》以及有关法律、法规的规定，经协商一致，订立本合同，以便共同遵守。</w:t>
      </w:r>
      <w:r>
        <w:rPr>
          <w:rFonts w:hAnsi="宋体" w:cs="宋体"/>
          <w:sz w:val="24"/>
          <w:szCs w:val="24"/>
        </w:rPr>
      </w:r>
      <w:r/>
    </w:p>
    <w:p>
      <w:pPr>
        <w:pStyle w:val="1100"/>
        <w:jc w:val="left"/>
        <w:spacing w:line="360" w:lineRule="auto"/>
        <w:rPr>
          <w:rFonts w:hAnsi="宋体" w:cs="宋体"/>
          <w:b/>
          <w:sz w:val="24"/>
          <w:szCs w:val="24"/>
        </w:rPr>
        <w:outlineLvl w:val="2"/>
      </w:pPr>
      <w:r>
        <w:rPr>
          <w:rFonts w:hAnsi="宋体" w:cs="宋体"/>
          <w:b/>
          <w:sz w:val="24"/>
          <w:szCs w:val="24"/>
        </w:rPr>
        <w:t xml:space="preserve">第一条 合同标的</w:t>
      </w:r>
      <w:r>
        <w:rPr>
          <w:rFonts w:hAnsi="宋体" w:cs="宋体"/>
          <w:b/>
          <w:sz w:val="24"/>
          <w:szCs w:val="24"/>
        </w:rPr>
      </w:r>
      <w:r/>
    </w:p>
    <w:p>
      <w:pPr>
        <w:pStyle w:val="1059"/>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1.1乙方根据甲方需求</w:t>
      </w:r>
      <w:r>
        <w:rPr>
          <w:rFonts w:hint="eastAsia" w:ascii="宋体" w:hAnsi="宋体" w:cs="宋体"/>
          <w:sz w:val="24"/>
        </w:rPr>
        <w:t xml:space="preserve">春节、端午节、中秋节</w:t>
      </w:r>
      <w:r>
        <w:rPr>
          <w:rFonts w:hint="eastAsia" w:ascii="宋体" w:hAnsi="宋体" w:cs="宋体"/>
          <w:spacing w:val="2"/>
          <w:sz w:val="24"/>
        </w:rPr>
        <w:t xml:space="preserve">慰问品配送服务</w:t>
      </w:r>
      <w:r>
        <w:rPr>
          <w:rFonts w:hint="eastAsia" w:ascii="宋体" w:hAnsi="宋体" w:cs="宋体"/>
          <w:sz w:val="24"/>
          <w:lang w:val="zh-CN"/>
        </w:rPr>
        <w:t xml:space="preserve">。</w:t>
      </w:r>
      <w:r>
        <w:rPr>
          <w:rFonts w:hint="eastAsia" w:ascii="宋体" w:hAnsi="宋体" w:cs="宋体"/>
          <w:sz w:val="24"/>
        </w:rPr>
        <w:t xml:space="preserve">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1059"/>
        <w:jc w:val="left"/>
        <w:spacing w:line="360" w:lineRule="auto"/>
        <w:rPr>
          <w:rFonts w:ascii="宋体" w:hAnsi="宋体" w:cs="宋体"/>
          <w:b/>
          <w:sz w:val="24"/>
        </w:rPr>
      </w:pPr>
      <w:r>
        <w:rPr>
          <w:rFonts w:hint="eastAsia" w:ascii="宋体" w:hAnsi="宋体" w:cs="宋体"/>
          <w:b/>
          <w:sz w:val="24"/>
        </w:rPr>
        <w:t xml:space="preserve">第二条　合同价格（第   标包）</w:t>
      </w:r>
      <w:r>
        <w:rPr>
          <w:rFonts w:ascii="宋体" w:hAnsi="宋体" w:cs="宋体"/>
          <w:b/>
          <w:sz w:val="24"/>
        </w:rPr>
      </w:r>
      <w:r/>
    </w:p>
    <w:p>
      <w:pPr>
        <w:pStyle w:val="1100"/>
        <w:ind w:firstLine="482"/>
        <w:jc w:val="left"/>
        <w:spacing w:line="360" w:lineRule="auto"/>
        <w:rPr>
          <w:rFonts w:hAnsi="宋体" w:cs="宋体"/>
          <w:b/>
          <w:sz w:val="24"/>
          <w:szCs w:val="24"/>
        </w:rPr>
      </w:pPr>
      <w:r>
        <w:rPr>
          <w:rFonts w:hAnsi="宋体" w:cs="宋体"/>
          <w:b/>
          <w:sz w:val="24"/>
          <w:szCs w:val="24"/>
        </w:rPr>
        <w:t xml:space="preserve">2.1合同价格：</w:t>
      </w:r>
      <w:r>
        <w:rPr>
          <w:rFonts w:hAnsi="宋体" w:cs="宋体"/>
          <w:b/>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368"/>
        <w:gridCol w:w="1329"/>
        <w:gridCol w:w="1201"/>
        <w:gridCol w:w="1482"/>
        <w:gridCol w:w="1458"/>
        <w:gridCol w:w="896"/>
      </w:tblGrid>
      <w:tr>
        <w:trPr>
          <w:trHeight w:val="490"/>
        </w:trPr>
        <w:tc>
          <w:tcPr>
            <w:tcBorders>
              <w:top w:val="single" w:color="000000" w:sz="4" w:space="0"/>
              <w:left w:val="single" w:color="000000" w:sz="4" w:space="0"/>
              <w:bottom w:val="single" w:color="000000" w:sz="4" w:space="0"/>
              <w:right w:val="single" w:color="000000" w:sz="4" w:space="0"/>
            </w:tcBorders>
            <w:tcW w:w="460" w:type="pct"/>
            <w:vAlign w:val="top"/>
            <w:textDirection w:val="lrTb"/>
            <w:noWrap w:val="false"/>
          </w:tcPr>
          <w:p>
            <w:pPr>
              <w:pStyle w:val="1352"/>
              <w:rPr>
                <w:rFonts w:ascii="宋体" w:hAnsi="宋体" w:cs="宋体"/>
                <w:szCs w:val="24"/>
              </w:rPr>
            </w:pPr>
            <w:r>
              <w:rPr>
                <w:rFonts w:hint="eastAsia" w:ascii="宋体" w:hAnsi="宋体" w:cs="宋体"/>
                <w:szCs w:val="24"/>
              </w:rPr>
              <w:t xml:space="preserve">序号</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03" w:type="pct"/>
            <w:vAlign w:val="top"/>
            <w:textDirection w:val="lrTb"/>
            <w:noWrap w:val="false"/>
          </w:tcPr>
          <w:p>
            <w:pPr>
              <w:pStyle w:val="1352"/>
              <w:rPr>
                <w:rFonts w:ascii="宋体" w:hAnsi="宋体" w:cs="宋体"/>
                <w:szCs w:val="24"/>
              </w:rPr>
            </w:pPr>
            <w:r>
              <w:rPr>
                <w:rFonts w:hint="eastAsia" w:ascii="宋体" w:hAnsi="宋体" w:cs="宋体"/>
                <w:szCs w:val="24"/>
              </w:rPr>
              <w:t xml:space="preserve">名称</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80" w:type="pct"/>
            <w:vAlign w:val="top"/>
            <w:textDirection w:val="lrTb"/>
            <w:noWrap w:val="false"/>
          </w:tcPr>
          <w:p>
            <w:pPr>
              <w:pStyle w:val="1352"/>
              <w:rPr>
                <w:rFonts w:ascii="宋体" w:hAnsi="宋体" w:cs="宋体"/>
                <w:szCs w:val="24"/>
              </w:rPr>
            </w:pPr>
            <w:r>
              <w:rPr>
                <w:rFonts w:hint="eastAsia" w:ascii="宋体" w:hAnsi="宋体" w:cs="宋体"/>
                <w:szCs w:val="24"/>
              </w:rPr>
              <w:t xml:space="preserve">内容说明</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05" w:type="pct"/>
            <w:vAlign w:val="top"/>
            <w:textDirection w:val="lrTb"/>
            <w:noWrap w:val="false"/>
          </w:tcPr>
          <w:p>
            <w:pPr>
              <w:pStyle w:val="1352"/>
              <w:rPr>
                <w:rFonts w:ascii="宋体" w:hAnsi="宋体" w:cs="宋体"/>
                <w:szCs w:val="24"/>
              </w:rPr>
            </w:pPr>
            <w:r>
              <w:rPr>
                <w:rFonts w:hint="eastAsia" w:ascii="宋体" w:hAnsi="宋体" w:cs="宋体"/>
                <w:szCs w:val="24"/>
              </w:rPr>
              <w:t xml:space="preserve">单价（元）</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70" w:type="pct"/>
            <w:vAlign w:val="top"/>
            <w:textDirection w:val="lrTb"/>
            <w:noWrap w:val="false"/>
          </w:tcPr>
          <w:p>
            <w:pPr>
              <w:pStyle w:val="1352"/>
              <w:rPr>
                <w:rFonts w:ascii="宋体" w:hAnsi="宋体" w:cs="宋体"/>
                <w:szCs w:val="24"/>
              </w:rPr>
            </w:pPr>
            <w:r>
              <w:rPr>
                <w:rFonts w:hint="eastAsia" w:ascii="宋体" w:hAnsi="宋体" w:cs="宋体"/>
                <w:szCs w:val="24"/>
              </w:rPr>
              <w:t xml:space="preserve">数量</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56" w:type="pct"/>
            <w:vAlign w:val="top"/>
            <w:textDirection w:val="lrTb"/>
            <w:noWrap w:val="false"/>
          </w:tcPr>
          <w:p>
            <w:pPr>
              <w:pStyle w:val="1352"/>
              <w:ind w:left="-223" w:firstLine="192"/>
              <w:rPr>
                <w:rFonts w:ascii="宋体" w:hAnsi="宋体" w:cs="宋体"/>
                <w:szCs w:val="24"/>
              </w:rPr>
            </w:pPr>
            <w:r>
              <w:rPr>
                <w:rFonts w:hint="eastAsia" w:ascii="宋体" w:hAnsi="宋体" w:cs="宋体"/>
                <w:szCs w:val="24"/>
              </w:rPr>
              <w:t xml:space="preserve">上浮后单价金额（元）</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pStyle w:val="1352"/>
              <w:ind w:left="-223" w:firstLine="192"/>
              <w:rPr>
                <w:rFonts w:ascii="宋体" w:hAnsi="宋体" w:cs="宋体"/>
                <w:szCs w:val="24"/>
              </w:rPr>
            </w:pPr>
            <w:r>
              <w:rPr>
                <w:rFonts w:hint="eastAsia" w:ascii="宋体" w:hAnsi="宋体" w:cs="宋体"/>
                <w:szCs w:val="24"/>
              </w:rPr>
              <w:t xml:space="preserve">备注</w:t>
            </w:r>
            <w:r>
              <w:rPr>
                <w:rFonts w:ascii="宋体" w:hAnsi="宋体" w:cs="宋体"/>
                <w:szCs w:val="24"/>
              </w:rPr>
            </w:r>
            <w:r/>
          </w:p>
        </w:tc>
      </w:tr>
      <w:tr>
        <w:trPr>
          <w:trHeight w:val="496"/>
        </w:trPr>
        <w:tc>
          <w:tcPr>
            <w:tcBorders>
              <w:top w:val="single" w:color="000000" w:sz="4" w:space="0"/>
              <w:left w:val="single" w:color="000000" w:sz="4" w:space="0"/>
              <w:bottom w:val="single" w:color="000000" w:sz="4" w:space="0"/>
              <w:right w:val="single" w:color="000000" w:sz="4" w:space="0"/>
            </w:tcBorders>
            <w:tcW w:w="460" w:type="pct"/>
            <w:vAlign w:val="top"/>
            <w:textDirection w:val="lrTb"/>
            <w:noWrap w:val="false"/>
          </w:tcPr>
          <w:p>
            <w:pPr>
              <w:pStyle w:val="1459"/>
              <w:ind w:left="900" w:hanging="480"/>
              <w:spacing w:line="360" w:lineRule="auto"/>
              <w:rPr>
                <w:rFonts w:ascii="宋体" w:hAnsi="宋体" w:cs="宋体"/>
                <w:szCs w:val="24"/>
              </w:rPr>
            </w:pPr>
            <w:r>
              <w:rPr>
                <w:rFonts w:hint="eastAsia" w:ascii="宋体" w:hAnsi="宋体" w:cs="宋体"/>
                <w:szCs w:val="24"/>
              </w:rPr>
              <w:t xml:space="preserve">1</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03" w:type="pct"/>
            <w:vAlign w:val="top"/>
            <w:textDirection w:val="lrTb"/>
            <w:noWrap w:val="false"/>
          </w:tcPr>
          <w:p>
            <w:pPr>
              <w:pStyle w:val="1459"/>
              <w:spacing w:line="360" w:lineRule="auto"/>
              <w:rPr>
                <w:rFonts w:ascii="宋体" w:hAnsi="宋体" w:cs="宋体"/>
                <w:szCs w:val="24"/>
              </w:rPr>
            </w:pPr>
            <w:r>
              <w:rPr>
                <w:rFonts w:hint="eastAsia" w:ascii="宋体" w:hAnsi="宋体" w:cs="宋体"/>
                <w:szCs w:val="24"/>
              </w:rPr>
              <w:t xml:space="preserve">春节节日慰问品</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80" w:type="pct"/>
            <w:vAlign w:val="top"/>
            <w:textDirection w:val="lrTb"/>
            <w:noWrap w:val="false"/>
          </w:tcPr>
          <w:p>
            <w:pPr>
              <w:pStyle w:val="1459"/>
              <w:ind w:left="900" w:hanging="480"/>
              <w:spacing w:line="360" w:lineRule="auto"/>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59"/>
              <w:spacing w:line="360" w:lineRule="auto"/>
              <w:rPr>
                <w:rFonts w:hint="eastAsia" w:ascii="宋体" w:hAnsi="宋体" w:cs="宋体"/>
                <w:sz w:val="24"/>
              </w:rPr>
            </w:pPr>
            <w:r>
              <w:rPr>
                <w:rFonts w:hint="eastAsia" w:ascii="宋体" w:hAnsi="宋体" w:cs="宋体"/>
                <w:sz w:val="24"/>
              </w:rPr>
              <w:t xml:space="preserve">在职1000元/人/年</w:t>
            </w:r>
            <w:r/>
          </w:p>
        </w:tc>
        <w:tc>
          <w:tcPr>
            <w:tcBorders>
              <w:top w:val="single" w:color="000000" w:sz="4" w:space="0"/>
              <w:left w:val="single" w:color="000000" w:sz="4" w:space="0"/>
              <w:bottom w:val="single" w:color="000000" w:sz="4" w:space="0"/>
              <w:right w:val="single" w:color="000000" w:sz="4" w:space="0"/>
            </w:tcBorders>
            <w:tcW w:w="870" w:type="pct"/>
            <w:vAlign w:val="top"/>
            <w:textDirection w:val="lrTb"/>
            <w:noWrap w:val="false"/>
          </w:tcPr>
          <w:p>
            <w:pPr>
              <w:pStyle w:val="1459"/>
              <w:spacing w:line="360" w:lineRule="auto"/>
              <w:rPr>
                <w:rFonts w:ascii="宋体" w:hAnsi="宋体" w:cs="宋体"/>
                <w:szCs w:val="24"/>
              </w:rPr>
            </w:pPr>
            <w:r>
              <w:rPr>
                <w:rFonts w:hint="eastAsia" w:ascii="宋体" w:hAnsi="宋体" w:cs="宋体"/>
                <w:szCs w:val="24"/>
              </w:rPr>
              <w:t xml:space="preserve"> 以实际选择数量为准</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56"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r>
      <w:tr>
        <w:trPr>
          <w:trHeight w:val="496"/>
        </w:trPr>
        <w:tc>
          <w:tcPr>
            <w:tcBorders>
              <w:top w:val="single" w:color="000000" w:sz="4" w:space="0"/>
              <w:left w:val="single" w:color="000000" w:sz="4" w:space="0"/>
              <w:bottom w:val="single" w:color="000000" w:sz="4" w:space="0"/>
              <w:right w:val="single" w:color="000000" w:sz="4" w:space="0"/>
            </w:tcBorders>
            <w:tcW w:w="460"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03" w:type="pct"/>
            <w:vAlign w:val="top"/>
            <w:textDirection w:val="lrTb"/>
            <w:noWrap w:val="false"/>
          </w:tcPr>
          <w:p>
            <w:pPr>
              <w:pStyle w:val="1459"/>
              <w:spacing w:line="360" w:lineRule="auto"/>
              <w:rPr>
                <w:rFonts w:ascii="宋体" w:hAnsi="宋体" w:cs="宋体"/>
                <w:szCs w:val="24"/>
              </w:rPr>
            </w:pPr>
            <w:r>
              <w:rPr>
                <w:rFonts w:hint="eastAsia" w:ascii="宋体" w:hAnsi="宋体" w:cs="宋体"/>
                <w:szCs w:val="24"/>
              </w:rPr>
              <w:t xml:space="preserve">端午节日慰问品</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80"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59"/>
              <w:spacing w:line="360" w:lineRule="auto"/>
              <w:rPr>
                <w:rFonts w:hint="eastAsia" w:ascii="宋体" w:hAnsi="宋体" w:cs="宋体"/>
                <w:sz w:val="24"/>
              </w:rPr>
            </w:pPr>
            <w:r>
              <w:rPr>
                <w:rFonts w:hint="eastAsia" w:ascii="宋体" w:hAnsi="宋体" w:cs="宋体"/>
                <w:sz w:val="24"/>
              </w:rPr>
              <w:t xml:space="preserve">在职600元/人/年</w:t>
            </w:r>
            <w:r/>
          </w:p>
        </w:tc>
        <w:tc>
          <w:tcPr>
            <w:tcBorders>
              <w:top w:val="single" w:color="000000" w:sz="4" w:space="0"/>
              <w:left w:val="single" w:color="000000" w:sz="4" w:space="0"/>
              <w:bottom w:val="single" w:color="000000" w:sz="4" w:space="0"/>
              <w:right w:val="single" w:color="000000" w:sz="4" w:space="0"/>
            </w:tcBorders>
            <w:tcW w:w="870" w:type="pct"/>
            <w:vAlign w:val="top"/>
            <w:textDirection w:val="lrTb"/>
            <w:noWrap w:val="false"/>
          </w:tcPr>
          <w:p>
            <w:pPr>
              <w:pStyle w:val="1459"/>
              <w:spacing w:line="360" w:lineRule="auto"/>
              <w:rPr>
                <w:rFonts w:ascii="宋体" w:hAnsi="宋体" w:cs="宋体"/>
                <w:szCs w:val="24"/>
              </w:rPr>
            </w:pPr>
            <w:r>
              <w:rPr>
                <w:rFonts w:hint="eastAsia" w:ascii="宋体" w:hAnsi="宋体" w:cs="宋体"/>
                <w:szCs w:val="24"/>
              </w:rPr>
              <w:t xml:space="preserve">以实际选择数量为准</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56"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r>
      <w:tr>
        <w:trPr>
          <w:trHeight w:val="496"/>
        </w:trPr>
        <w:tc>
          <w:tcPr>
            <w:tcBorders>
              <w:top w:val="single" w:color="000000" w:sz="4" w:space="0"/>
              <w:left w:val="single" w:color="000000" w:sz="4" w:space="0"/>
              <w:bottom w:val="single" w:color="000000" w:sz="4" w:space="0"/>
              <w:right w:val="single" w:color="000000" w:sz="4" w:space="0"/>
            </w:tcBorders>
            <w:tcW w:w="460"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03" w:type="pct"/>
            <w:vAlign w:val="top"/>
            <w:textDirection w:val="lrTb"/>
            <w:noWrap w:val="false"/>
          </w:tcPr>
          <w:p>
            <w:pPr>
              <w:pStyle w:val="1459"/>
              <w:spacing w:line="360" w:lineRule="auto"/>
              <w:rPr>
                <w:rFonts w:ascii="宋体" w:hAnsi="宋体" w:cs="宋体"/>
                <w:szCs w:val="24"/>
              </w:rPr>
            </w:pPr>
            <w:r>
              <w:rPr>
                <w:rFonts w:hint="eastAsia" w:ascii="宋体" w:hAnsi="宋体" w:cs="宋体"/>
                <w:szCs w:val="24"/>
              </w:rPr>
              <w:t xml:space="preserve">中秋节日慰问品</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80"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59"/>
              <w:spacing w:line="360" w:lineRule="auto"/>
              <w:rPr>
                <w:rFonts w:hint="eastAsia" w:ascii="宋体" w:hAnsi="宋体" w:cs="宋体"/>
                <w:sz w:val="24"/>
              </w:rPr>
            </w:pPr>
            <w:r>
              <w:rPr>
                <w:rFonts w:hint="eastAsia" w:ascii="宋体" w:hAnsi="宋体" w:cs="宋体"/>
                <w:sz w:val="24"/>
              </w:rPr>
              <w:t xml:space="preserve">在职600元/人/年</w:t>
            </w:r>
            <w:r/>
          </w:p>
        </w:tc>
        <w:tc>
          <w:tcPr>
            <w:tcBorders>
              <w:top w:val="single" w:color="000000" w:sz="4" w:space="0"/>
              <w:left w:val="single" w:color="000000" w:sz="4" w:space="0"/>
              <w:bottom w:val="single" w:color="000000" w:sz="4" w:space="0"/>
              <w:right w:val="single" w:color="000000" w:sz="4" w:space="0"/>
            </w:tcBorders>
            <w:tcW w:w="870" w:type="pct"/>
            <w:vAlign w:val="top"/>
            <w:textDirection w:val="lrTb"/>
            <w:noWrap w:val="false"/>
          </w:tcPr>
          <w:p>
            <w:pPr>
              <w:pStyle w:val="1459"/>
              <w:spacing w:line="360" w:lineRule="auto"/>
              <w:rPr>
                <w:rFonts w:ascii="宋体" w:hAnsi="宋体" w:cs="宋体"/>
                <w:szCs w:val="24"/>
              </w:rPr>
            </w:pPr>
            <w:r>
              <w:rPr>
                <w:rFonts w:hint="eastAsia" w:ascii="宋体" w:hAnsi="宋体" w:cs="宋体"/>
                <w:szCs w:val="24"/>
              </w:rPr>
              <w:t xml:space="preserve">以实际选择数量为准</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856"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527" w:type="pct"/>
            <w:vAlign w:val="top"/>
            <w:textDirection w:val="lrTb"/>
            <w:noWrap w:val="false"/>
          </w:tcPr>
          <w:p>
            <w:pPr>
              <w:pStyle w:val="1459"/>
              <w:ind w:left="840" w:hanging="420"/>
              <w:spacing w:line="360" w:lineRule="auto"/>
              <w:rPr>
                <w:rFonts w:ascii="宋体" w:hAnsi="宋体" w:cs="宋体"/>
                <w:szCs w:val="24"/>
              </w:rPr>
            </w:pPr>
            <w:r>
              <w:rPr>
                <w:rFonts w:ascii="宋体" w:hAnsi="宋体" w:cs="宋体"/>
                <w:szCs w:val="24"/>
              </w:rPr>
            </w:r>
            <w:r/>
          </w:p>
        </w:tc>
      </w:tr>
      <w:tr>
        <w:trPr>
          <w:trHeight w:val="505"/>
        </w:trPr>
        <w:tc>
          <w:tcPr>
            <w:gridSpan w:val="7"/>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1459"/>
              <w:ind w:left="900" w:hanging="480"/>
              <w:spacing w:line="360" w:lineRule="auto"/>
              <w:rPr>
                <w:rFonts w:ascii="宋体" w:hAnsi="宋体" w:cs="宋体"/>
                <w:szCs w:val="24"/>
              </w:rPr>
            </w:pPr>
            <w:r>
              <w:rPr>
                <w:rFonts w:hint="eastAsia" w:ascii="宋体" w:hAnsi="宋体" w:cs="宋体"/>
                <w:szCs w:val="24"/>
              </w:rPr>
              <w:t xml:space="preserve">合计金额大写             ；小写             元</w:t>
            </w:r>
            <w:r>
              <w:rPr>
                <w:rFonts w:ascii="宋体" w:hAnsi="宋体" w:cs="宋体"/>
                <w:szCs w:val="24"/>
              </w:rPr>
            </w:r>
            <w:r/>
          </w:p>
        </w:tc>
      </w:tr>
    </w:tbl>
    <w:p>
      <w:pPr>
        <w:pStyle w:val="1100"/>
        <w:ind w:firstLine="482"/>
        <w:jc w:val="left"/>
        <w:spacing w:line="360" w:lineRule="auto"/>
        <w:rPr>
          <w:rFonts w:hAnsi="宋体" w:cs="宋体"/>
          <w:b/>
          <w:sz w:val="24"/>
          <w:szCs w:val="24"/>
        </w:rPr>
      </w:pPr>
      <w:r>
        <w:rPr>
          <w:rFonts w:hAnsi="宋体" w:cs="宋体"/>
          <w:b/>
          <w:sz w:val="24"/>
          <w:szCs w:val="24"/>
        </w:rPr>
      </w:r>
      <w:r/>
    </w:p>
    <w:p>
      <w:pPr>
        <w:pStyle w:val="1100"/>
        <w:ind w:firstLine="482"/>
        <w:jc w:val="left"/>
        <w:spacing w:line="360" w:lineRule="auto"/>
        <w:rPr>
          <w:rFonts w:hAnsi="宋体" w:cs="宋体"/>
          <w:b/>
          <w:sz w:val="24"/>
          <w:szCs w:val="24"/>
        </w:rPr>
      </w:pPr>
      <w:r>
        <w:rPr>
          <w:rFonts w:hAnsi="宋体" w:cs="宋体"/>
          <w:b/>
          <w:sz w:val="24"/>
          <w:szCs w:val="24"/>
        </w:rPr>
        <w:t xml:space="preserve">2.2结算方法：</w:t>
      </w:r>
      <w:r>
        <w:rPr>
          <w:rFonts w:hAnsi="宋体" w:cs="宋体"/>
          <w:b/>
          <w:sz w:val="24"/>
          <w:szCs w:val="24"/>
        </w:rPr>
        <w:t xml:space="preserve">按照人均福利费为最高固定综合采购单价，并在该限价范围内根据实际采购货物的品种、单价以乙方对外批发价根据合同约定下浮优惠比例合并结算，以实际人数及采购数量按实结算。</w:t>
      </w:r>
      <w:r>
        <w:rPr>
          <w:rFonts w:hAnsi="宋体" w:cs="宋体"/>
          <w:b/>
          <w:sz w:val="24"/>
          <w:szCs w:val="24"/>
        </w:rPr>
        <w:t xml:space="preserve">。</w:t>
      </w:r>
      <w:r>
        <w:rPr>
          <w:rFonts w:hAnsi="宋体" w:cs="宋体"/>
          <w:b/>
          <w:sz w:val="24"/>
          <w:szCs w:val="24"/>
        </w:rPr>
      </w:r>
      <w:r/>
    </w:p>
    <w:p>
      <w:pPr>
        <w:pStyle w:val="1059"/>
        <w:jc w:val="left"/>
        <w:spacing w:line="360" w:lineRule="auto"/>
        <w:rPr>
          <w:rFonts w:ascii="宋体" w:hAnsi="宋体" w:cs="宋体"/>
          <w:b/>
          <w:bCs/>
          <w:sz w:val="24"/>
        </w:rPr>
      </w:pPr>
      <w:r>
        <w:rPr>
          <w:rFonts w:hint="eastAsia" w:ascii="宋体" w:hAnsi="宋体" w:cs="宋体"/>
          <w:b/>
          <w:bCs/>
          <w:sz w:val="24"/>
        </w:rPr>
        <w:t xml:space="preserve">第三条  服务要求</w:t>
      </w:r>
      <w:r>
        <w:rPr>
          <w:rFonts w:ascii="宋体" w:hAnsi="宋体" w:cs="宋体"/>
          <w:b/>
          <w:bCs/>
          <w:sz w:val="24"/>
        </w:rPr>
      </w:r>
      <w:r/>
    </w:p>
    <w:p>
      <w:pPr>
        <w:pStyle w:val="1059"/>
        <w:ind w:firstLine="480"/>
        <w:jc w:val="left"/>
        <w:spacing w:line="360" w:lineRule="auto"/>
        <w:rPr>
          <w:rFonts w:ascii="宋体" w:hAnsi="宋体" w:cs="宋体"/>
          <w:sz w:val="24"/>
        </w:rPr>
      </w:pPr>
      <w:r/>
      <w:bookmarkStart w:id="815" w:name="_Hlk514703989"/>
      <w:r>
        <w:rPr>
          <w:rFonts w:hint="eastAsia" w:ascii="宋体" w:hAnsi="宋体" w:cs="宋体"/>
          <w:sz w:val="24"/>
        </w:rPr>
        <w:t xml:space="preserve">1.服务要求：</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1）保证货物的包装能满足长途运输及装卸的需要，并依据所供物资特点分别采取防潮、防霉、防锈、防腐、防冻措施；每件包装箱内，应附有包括分件名称、数量、图号的详细装箱单及产品出厂质量合格证明书和技术说明。</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2）因包装不良造成货物和技术资料损坏、丢失或性能降低，无论在何时何地发现，供方均应负责及时修复、更换或赔偿。运输中发生货物损坏或丢失时，供应商应做好记录并负责与承运人及保险公司交涉，供应商应尽快补供货物以满足要求。</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（3）供应商应承担由于货物发生损坏或丢失而补供导致的延迟交付货物的违约责任。</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（4）每套组合需有一个大礼包外包装。</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2.下列文件是构成合同不可分割的部分，并与本合同具有同等法律效力，这些文件包括但不限于：</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（1）                     号采购文件。</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（2）乙方提交的投标书。</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（3）乙方投标的其他资料及承诺。</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（4）评标记录表及双方约定</w:t>
      </w:r>
      <w:r>
        <w:rPr>
          <w:rFonts w:ascii="宋体" w:hAnsi="宋体" w:cs="宋体"/>
          <w:sz w:val="24"/>
        </w:rPr>
      </w:r>
      <w:r/>
    </w:p>
    <w:p>
      <w:pPr>
        <w:pStyle w:val="1059"/>
        <w:ind w:firstLine="480"/>
        <w:jc w:val="left"/>
        <w:spacing w:line="360" w:lineRule="auto"/>
        <w:rPr>
          <w:rFonts w:ascii="宋体" w:hAnsi="宋体" w:cs="宋体"/>
          <w:sz w:val="24"/>
        </w:rPr>
      </w:pPr>
      <w:r>
        <w:rPr>
          <w:rFonts w:ascii="宋体" w:hAnsi="宋体" w:cs="宋体"/>
          <w:sz w:val="24"/>
        </w:rPr>
      </w:r>
      <w:r/>
    </w:p>
    <w:p>
      <w:pPr>
        <w:pStyle w:val="1059"/>
        <w:jc w:val="left"/>
        <w:spacing w:line="360" w:lineRule="auto"/>
        <w:rPr>
          <w:rFonts w:ascii="宋体" w:hAnsi="宋体" w:cs="宋体"/>
          <w:b/>
          <w:bCs/>
          <w:sz w:val="24"/>
        </w:rPr>
      </w:pPr>
      <w:r/>
      <w:bookmarkEnd w:id="815"/>
      <w:r>
        <w:rPr>
          <w:rFonts w:hint="eastAsia" w:ascii="宋体" w:hAnsi="宋体" w:cs="宋体"/>
          <w:b/>
          <w:bCs/>
          <w:sz w:val="24"/>
        </w:rPr>
        <w:t xml:space="preserve">第四条  验收方案</w:t>
      </w:r>
      <w:bookmarkStart w:id="816" w:name="_Hlk515567202"/>
      <w:r>
        <w:rPr>
          <w:rFonts w:ascii="宋体" w:hAnsi="宋体" w:cs="宋体"/>
          <w:b/>
          <w:bCs/>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乙方所提供的服务必须符合（根据项目需要明确）和         号采购采购文件（含技术说明）和响应文件的要求 。 </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1.验收时间和地点：成交供应商按每个节前供货，货品、数量由采购人提前告知，成交供应商根据采购人需求在节日前配送到位（国内区域不限，生鲜类仅限常州地区）。货品需送至采购人指定地点（每位职工提供的详细地址。卸货、运输等费用包含在价格内，采购人不另外支付）。</w:t>
      </w:r>
      <w:r>
        <w:rPr>
          <w:rFonts w:ascii="宋体" w:hAnsi="宋体" w:cs="宋体"/>
          <w:sz w:val="24"/>
        </w:rPr>
      </w:r>
      <w:r/>
    </w:p>
    <w:p>
      <w:pPr>
        <w:pStyle w:val="1059"/>
        <w:ind w:firstLine="480"/>
        <w:jc w:val="left"/>
        <w:spacing w:line="360" w:lineRule="auto"/>
        <w:rPr>
          <w:rFonts w:ascii="宋体" w:hAnsi="宋体" w:cs="宋体"/>
          <w:sz w:val="24"/>
        </w:rPr>
      </w:pPr>
      <w:r>
        <w:rPr>
          <w:rFonts w:hint="eastAsia" w:ascii="宋体" w:hAnsi="宋体" w:cs="宋体"/>
          <w:sz w:val="24"/>
        </w:rPr>
        <w:t xml:space="preserve">2.验收方法：</w:t>
      </w:r>
      <w:r>
        <w:rPr>
          <w:rFonts w:hint="eastAsia" w:ascii="宋体" w:hAnsi="宋体" w:cs="宋体"/>
          <w:b/>
          <w:bCs/>
          <w:sz w:val="24"/>
        </w:rPr>
        <w:t xml:space="preserve">由采购单位职工收货时进行现场检验。</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3.质量保证：</w:t>
      </w:r>
      <w:r>
        <w:rPr>
          <w:rFonts w:hint="eastAsia" w:ascii="宋体" w:hAnsi="宋体" w:cs="宋体"/>
          <w:sz w:val="24"/>
        </w:rPr>
        <w:t xml:space="preserve">成交供应商必须确保所供货品的新鲜安全，符合国家食品安全标准。送货过程中出现的包装及货品毁损由成交供应商负责退换，否则采购人不予接收。所供货品不得超出保质期并留有足够的有效使用质保周期，有效质保期不得少于产品标注质保期的三分之二</w:t>
      </w:r>
      <w:r>
        <w:rPr>
          <w:rFonts w:hint="eastAsia" w:ascii="宋体" w:hAnsi="宋体" w:cs="宋体"/>
          <w:sz w:val="24"/>
        </w:rPr>
        <w:t xml:space="preserve">。                                      </w:t>
      </w:r>
      <w:bookmarkEnd w:id="816"/>
      <w:r>
        <w:rPr>
          <w:rFonts w:ascii="宋体" w:hAnsi="宋体" w:cs="宋体"/>
          <w:sz w:val="24"/>
        </w:rPr>
      </w:r>
      <w:r/>
    </w:p>
    <w:p>
      <w:pPr>
        <w:pStyle w:val="1059"/>
        <w:jc w:val="left"/>
        <w:spacing w:line="360" w:lineRule="auto"/>
        <w:rPr>
          <w:rFonts w:ascii="宋体" w:hAnsi="宋体" w:cs="宋体"/>
          <w:b/>
          <w:bCs/>
          <w:sz w:val="24"/>
        </w:rPr>
      </w:pPr>
      <w:r>
        <w:rPr>
          <w:rFonts w:hint="eastAsia" w:ascii="宋体" w:hAnsi="宋体" w:cs="宋体"/>
          <w:b/>
          <w:bCs/>
          <w:sz w:val="24"/>
        </w:rPr>
        <w:t xml:space="preserve">第五条  履约保证金 （本项目不适用）</w:t>
      </w:r>
      <w:r>
        <w:rPr>
          <w:rFonts w:ascii="宋体" w:hAnsi="宋体" w:cs="宋体"/>
          <w:b/>
          <w:bCs/>
          <w:sz w:val="24"/>
        </w:rPr>
      </w:r>
      <w:r/>
    </w:p>
    <w:p>
      <w:pPr>
        <w:pStyle w:val="1059"/>
        <w:ind w:firstLine="480"/>
        <w:spacing w:line="360" w:lineRule="auto"/>
        <w:rPr>
          <w:rFonts w:ascii="宋体" w:hAnsi="宋体" w:cs="宋体"/>
          <w:sz w:val="24"/>
        </w:rPr>
      </w:pPr>
      <w:r>
        <w:rPr>
          <w:rFonts w:hint="eastAsia" w:ascii="宋体" w:hAnsi="宋体" w:cs="宋体"/>
          <w:sz w:val="24"/>
        </w:rPr>
        <w:t xml:space="preserve">为保障合同的有效履行，签订合同前，乙方应先缴纳叁万元的履约保证金（非现金方式）；项目整体结算完毕后15个工作日内无遗留问题退还履约保证金。（不计息）</w:t>
      </w:r>
      <w:r>
        <w:rPr>
          <w:rFonts w:ascii="宋体" w:hAnsi="宋体" w:cs="宋体"/>
          <w:sz w:val="24"/>
        </w:rPr>
      </w:r>
      <w:r/>
    </w:p>
    <w:p>
      <w:pPr>
        <w:pStyle w:val="1074"/>
        <w:spacing w:line="360" w:lineRule="auto"/>
        <w:rPr>
          <w:rFonts w:hAnsi="宋体" w:cs="宋体"/>
        </w:rPr>
      </w:pPr>
      <w:r>
        <w:rPr>
          <w:rFonts w:hAnsi="宋体" w:cs="宋体"/>
        </w:rPr>
      </w:r>
      <w:r/>
    </w:p>
    <w:p>
      <w:pPr>
        <w:pStyle w:val="1100"/>
        <w:jc w:val="left"/>
        <w:spacing w:line="360" w:lineRule="auto"/>
        <w:rPr>
          <w:rFonts w:hAnsi="宋体" w:cs="宋体"/>
          <w:b/>
          <w:sz w:val="24"/>
          <w:szCs w:val="24"/>
        </w:rPr>
      </w:pPr>
      <w:r>
        <w:rPr>
          <w:rFonts w:hAnsi="宋体" w:cs="宋体"/>
          <w:b/>
          <w:sz w:val="24"/>
          <w:szCs w:val="24"/>
        </w:rPr>
        <w:t xml:space="preserve">第六条  付款方式 </w:t>
      </w:r>
      <w:r>
        <w:rPr>
          <w:rFonts w:hAnsi="宋体" w:cs="宋体"/>
          <w:b/>
          <w:sz w:val="24"/>
          <w:szCs w:val="24"/>
        </w:rPr>
      </w:r>
      <w:r/>
    </w:p>
    <w:p>
      <w:pPr>
        <w:pStyle w:val="1059"/>
        <w:ind w:left="239" w:firstLine="422"/>
        <w:spacing w:line="360" w:lineRule="auto"/>
        <w:rPr>
          <w:rFonts w:ascii="宋体" w:hAnsi="宋体" w:cs="宋体"/>
          <w:b/>
          <w:sz w:val="24"/>
        </w:rPr>
      </w:pPr>
      <w:r>
        <w:rPr>
          <w:rFonts w:hint="eastAsia" w:ascii="宋体" w:hAnsi="宋体" w:cs="宋体"/>
          <w:sz w:val="24"/>
        </w:rPr>
        <w:t xml:space="preserve">每次节日福利品配送到位后（教职工全部收到货品），乙方提交全额发票，甲方在收到发票后15个工作日内（不含节假日）按实结算。若出现有质量或缺少问题，待乙方处理解决好问题，甲方方予付款</w:t>
      </w:r>
      <w:r>
        <w:rPr>
          <w:rFonts w:hint="eastAsia" w:ascii="宋体" w:hAnsi="宋体" w:cs="宋体"/>
          <w:b/>
          <w:sz w:val="24"/>
        </w:rPr>
        <w:t xml:space="preserve">。</w:t>
      </w:r>
      <w:r>
        <w:rPr>
          <w:rFonts w:ascii="宋体" w:hAnsi="宋体" w:cs="宋体"/>
          <w:b/>
          <w:sz w:val="24"/>
        </w:rPr>
      </w:r>
      <w:r/>
    </w:p>
    <w:p>
      <w:pPr>
        <w:pStyle w:val="1100"/>
        <w:jc w:val="left"/>
        <w:spacing w:line="360" w:lineRule="auto"/>
        <w:rPr>
          <w:rFonts w:hAnsi="宋体" w:cs="宋体"/>
          <w:b/>
          <w:sz w:val="24"/>
          <w:szCs w:val="24"/>
        </w:rPr>
        <w:outlineLvl w:val="2"/>
      </w:pPr>
      <w:r>
        <w:rPr>
          <w:rFonts w:hAnsi="宋体" w:cs="宋体"/>
          <w:b/>
          <w:sz w:val="24"/>
          <w:szCs w:val="24"/>
        </w:rPr>
        <w:t xml:space="preserve">第七条　交货期及交货地点</w:t>
      </w:r>
      <w:r>
        <w:rPr>
          <w:rFonts w:hAnsi="宋体" w:cs="宋体"/>
          <w:b/>
          <w:sz w:val="24"/>
          <w:szCs w:val="24"/>
        </w:rPr>
      </w:r>
      <w:r/>
    </w:p>
    <w:p>
      <w:pPr>
        <w:pStyle w:val="1059"/>
        <w:ind w:firstLine="480"/>
        <w:spacing w:line="360" w:lineRule="auto"/>
        <w:rPr>
          <w:rFonts w:ascii="宋体" w:hAnsi="宋体" w:cs="宋体"/>
          <w:sz w:val="24"/>
        </w:rPr>
      </w:pPr>
      <w:r>
        <w:rPr>
          <w:rFonts w:hint="eastAsia" w:ascii="宋体" w:hAnsi="宋体" w:cs="宋体"/>
          <w:sz w:val="24"/>
        </w:rPr>
        <w:t xml:space="preserve">7.1</w:t>
      </w:r>
      <w:r>
        <w:rPr>
          <w:rFonts w:hint="eastAsia" w:ascii="宋体" w:hAnsi="宋体" w:cs="宋体"/>
          <w:sz w:val="24"/>
        </w:rPr>
        <w:t xml:space="preserve">本次采购有效期为三年</w:t>
      </w:r>
      <w:r>
        <w:rPr>
          <w:rFonts w:hint="eastAsia" w:ascii="宋体" w:hAnsi="宋体" w:cs="宋体"/>
          <w:sz w:val="24"/>
        </w:rPr>
        <w:t xml:space="preserve">。</w:t>
      </w:r>
      <w:r>
        <w:rPr>
          <w:rFonts w:hint="eastAsia" w:ascii="宋体" w:hAnsi="宋体" w:cs="宋体"/>
          <w:sz w:val="24"/>
        </w:rPr>
        <w:t xml:space="preserve">本项目服务期      年，自     年    月    日至     年    月    日。</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若中途产生合同中未尽事项，经双方协商达成一致意见后签订《合同增补协议》同样有效。</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7.2经甲方同意并确认，供货商可以发放提货券现场提货或提供快递投送服务（否则应配送上门并提供相应的辅助服务）。</w:t>
      </w:r>
      <w:r>
        <w:rPr>
          <w:rFonts w:ascii="宋体" w:hAnsi="宋体" w:cs="宋体"/>
          <w:sz w:val="24"/>
        </w:rPr>
      </w:r>
      <w:r/>
    </w:p>
    <w:p>
      <w:pPr>
        <w:pStyle w:val="1059"/>
        <w:ind w:firstLine="480"/>
        <w:spacing w:line="360" w:lineRule="auto"/>
        <w:rPr>
          <w:rFonts w:ascii="宋体" w:hAnsi="宋体" w:cs="宋体"/>
          <w:sz w:val="24"/>
        </w:rPr>
      </w:pPr>
      <w:r>
        <w:rPr>
          <w:rFonts w:ascii="宋体" w:hAnsi="宋体" w:cs="宋体"/>
          <w:sz w:val="24"/>
        </w:rPr>
      </w:r>
      <w:r/>
    </w:p>
    <w:p>
      <w:pPr>
        <w:pStyle w:val="1100"/>
        <w:jc w:val="left"/>
        <w:spacing w:line="360" w:lineRule="auto"/>
        <w:rPr>
          <w:rFonts w:hAnsi="宋体" w:cs="宋体"/>
          <w:b/>
          <w:sz w:val="24"/>
          <w:szCs w:val="24"/>
        </w:rPr>
      </w:pPr>
      <w:r>
        <w:rPr>
          <w:rFonts w:hAnsi="宋体" w:cs="宋体"/>
          <w:b/>
          <w:sz w:val="24"/>
          <w:szCs w:val="24"/>
        </w:rPr>
        <w:t xml:space="preserve">第八条  组成本合同的有关文件</w:t>
      </w:r>
      <w:r>
        <w:rPr>
          <w:rFonts w:hAnsi="宋体" w:cs="宋体"/>
          <w:b/>
          <w:sz w:val="24"/>
          <w:szCs w:val="24"/>
        </w:rPr>
      </w:r>
      <w:r/>
    </w:p>
    <w:p>
      <w:pPr>
        <w:pStyle w:val="1100"/>
        <w:ind w:firstLine="480"/>
        <w:jc w:val="left"/>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rPr>
          <w:rFonts w:hAnsi="宋体" w:cs="宋体"/>
          <w:sz w:val="24"/>
          <w:szCs w:val="24"/>
        </w:rPr>
      </w:r>
      <w:r/>
    </w:p>
    <w:p>
      <w:pPr>
        <w:pStyle w:val="1100"/>
        <w:ind w:firstLine="480"/>
        <w:spacing w:line="360" w:lineRule="auto"/>
        <w:rPr>
          <w:rFonts w:hAnsi="宋体" w:cs="宋体"/>
          <w:sz w:val="24"/>
          <w:szCs w:val="24"/>
        </w:rPr>
      </w:pPr>
      <w:r>
        <w:rPr>
          <w:rFonts w:hAnsi="宋体" w:cs="宋体"/>
          <w:sz w:val="24"/>
          <w:szCs w:val="24"/>
        </w:rPr>
        <w:t xml:space="preserve">（1）招标采购文件（编号：   ）           （2）乙方提供的响应文件； </w:t>
      </w:r>
      <w:r>
        <w:rPr>
          <w:rFonts w:hAnsi="宋体" w:cs="宋体"/>
          <w:sz w:val="24"/>
          <w:szCs w:val="24"/>
        </w:rPr>
      </w:r>
      <w:r/>
    </w:p>
    <w:p>
      <w:pPr>
        <w:pStyle w:val="1059"/>
        <w:ind w:firstLine="480"/>
        <w:spacing w:line="360" w:lineRule="auto"/>
        <w:widowControl/>
        <w:rPr>
          <w:rFonts w:ascii="宋体" w:hAnsi="宋体" w:cs="宋体"/>
          <w:sz w:val="24"/>
          <w:lang w:val="zh-CN"/>
        </w:rPr>
      </w:pPr>
      <w:r>
        <w:rPr>
          <w:rFonts w:hint="eastAsia" w:ascii="宋体" w:hAnsi="宋体" w:cs="宋体"/>
          <w:sz w:val="24"/>
        </w:rPr>
        <w:t xml:space="preserve">（3）中标通知书；                        （4）甲乙双方商定的其他文件等。</w:t>
      </w:r>
      <w:r>
        <w:rPr>
          <w:rFonts w:ascii="宋体" w:hAnsi="宋体" w:cs="宋体"/>
          <w:sz w:val="24"/>
          <w:lang w:val="zh-CN"/>
        </w:rPr>
      </w:r>
      <w:r/>
    </w:p>
    <w:p>
      <w:pPr>
        <w:pStyle w:val="1100"/>
        <w:jc w:val="left"/>
        <w:spacing w:line="360" w:lineRule="auto"/>
        <w:rPr>
          <w:rFonts w:hAnsi="宋体" w:cs="宋体"/>
          <w:sz w:val="24"/>
          <w:szCs w:val="24"/>
        </w:rPr>
        <w:outlineLvl w:val="2"/>
      </w:pPr>
      <w:r>
        <w:rPr>
          <w:rFonts w:hAnsi="宋体" w:cs="宋体"/>
          <w:b/>
          <w:sz w:val="24"/>
          <w:szCs w:val="24"/>
        </w:rPr>
        <w:t xml:space="preserve">第九条　保证与违约责任</w:t>
      </w:r>
      <w:r>
        <w:rPr>
          <w:rFonts w:hAnsi="宋体" w:cs="宋体"/>
          <w:sz w:val="24"/>
          <w:szCs w:val="24"/>
        </w:rPr>
      </w:r>
      <w:r/>
    </w:p>
    <w:p>
      <w:pPr>
        <w:pStyle w:val="1059"/>
        <w:ind w:firstLine="480"/>
        <w:spacing w:line="360" w:lineRule="auto"/>
        <w:rPr>
          <w:rFonts w:ascii="宋体" w:hAnsi="宋体" w:cs="宋体"/>
          <w:sz w:val="24"/>
        </w:rPr>
      </w:pPr>
      <w:r>
        <w:rPr>
          <w:rFonts w:hint="eastAsia" w:ascii="宋体" w:hAnsi="宋体" w:cs="宋体"/>
          <w:sz w:val="24"/>
        </w:rPr>
        <w:t xml:space="preserve">9.1乙方所交付的产品品种、型号规格、质量不符合合同约定及招标文件规定标准的，甲方有权拒收该货物，乙方愿意更换货物但逾期交货的，按乙方逾期交货处理。乙方拒绝更换货物的，甲方可单方面解除合同。</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9.2乙方逾期交付的，乙方应按与其交付产品总额每日千分之六向甲方支付违约金，由甲方从待付货款中扣除。逾期超过约定日期10个工作日不能交货的，甲方有权选择解除本合同。乙方因逾期交货或因其他违约行为导致甲方解除合同的，乙方应向甲方支付合同总值20%的违约金，如造成甲方损失超过违约金的，超出部分由乙方继续承担赔偿责任。</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9.3甲方逾期支付货款的，每逾期一日，按逾期支付部分金额的万分之三向乙方支付违约金。</w:t>
      </w:r>
      <w:r>
        <w:rPr>
          <w:rFonts w:ascii="宋体" w:hAnsi="宋体" w:cs="宋体"/>
          <w:sz w:val="24"/>
        </w:rPr>
      </w:r>
      <w:r/>
    </w:p>
    <w:p>
      <w:pPr>
        <w:pStyle w:val="1059"/>
        <w:ind w:firstLine="480"/>
        <w:spacing w:line="360" w:lineRule="auto"/>
        <w:rPr>
          <w:rFonts w:ascii="宋体" w:hAnsi="宋体" w:cs="宋体"/>
          <w:bCs/>
          <w:sz w:val="24"/>
        </w:rPr>
      </w:pPr>
      <w:r>
        <w:rPr>
          <w:rFonts w:hint="eastAsia" w:ascii="宋体" w:hAnsi="宋体" w:cs="宋体"/>
          <w:sz w:val="24"/>
        </w:rPr>
        <w:t xml:space="preserve">9.4</w:t>
      </w:r>
      <w:r>
        <w:rPr>
          <w:rFonts w:hint="eastAsia" w:ascii="宋体" w:hAnsi="宋体" w:cs="宋体"/>
          <w:bCs/>
          <w:sz w:val="24"/>
        </w:rPr>
        <w:t xml:space="preserve">乙方应保证甲方免受任何因乙方责任所造成的第三方索赔。同时，甲方也应保证乙方免受任何因甲方责任造成的第三方索赔。</w:t>
      </w:r>
      <w:r>
        <w:rPr>
          <w:rFonts w:ascii="宋体" w:hAnsi="宋体" w:cs="宋体"/>
          <w:bCs/>
          <w:sz w:val="24"/>
        </w:rPr>
      </w:r>
      <w:r/>
    </w:p>
    <w:p>
      <w:pPr>
        <w:pStyle w:val="1059"/>
        <w:jc w:val="left"/>
        <w:spacing w:line="360" w:lineRule="auto"/>
        <w:rPr>
          <w:rFonts w:ascii="宋体" w:hAnsi="宋体" w:cs="宋体"/>
          <w:b/>
          <w:sz w:val="24"/>
        </w:rPr>
      </w:pPr>
      <w:r>
        <w:rPr>
          <w:rFonts w:hint="eastAsia" w:ascii="宋体" w:hAnsi="宋体" w:cs="宋体"/>
          <w:b/>
          <w:sz w:val="24"/>
        </w:rPr>
        <w:t xml:space="preserve">第十条　保险与税费</w:t>
      </w:r>
      <w:r>
        <w:rPr>
          <w:rFonts w:ascii="宋体" w:hAnsi="宋体" w:cs="宋体"/>
          <w:b/>
          <w:sz w:val="24"/>
        </w:rPr>
      </w:r>
      <w:r/>
    </w:p>
    <w:p>
      <w:pPr>
        <w:pStyle w:val="1059"/>
        <w:ind w:firstLine="480"/>
        <w:spacing w:line="360" w:lineRule="auto"/>
        <w:rPr>
          <w:rFonts w:ascii="宋体" w:hAnsi="宋体" w:cs="宋体"/>
          <w:sz w:val="24"/>
        </w:rPr>
      </w:pPr>
      <w:r>
        <w:rPr>
          <w:rFonts w:hint="eastAsia" w:ascii="宋体" w:hAnsi="宋体" w:cs="宋体"/>
          <w:sz w:val="24"/>
        </w:rPr>
        <w:t xml:space="preserve">本合同约定价格为含税价，一切税费均由乙方承担</w:t>
      </w:r>
      <w:r>
        <w:rPr>
          <w:rFonts w:hint="eastAsia" w:ascii="宋体" w:hAnsi="宋体" w:cs="宋体"/>
          <w:sz w:val="24"/>
        </w:rPr>
        <w:t xml:space="preserve">。</w:t>
      </w:r>
      <w:r>
        <w:rPr>
          <w:rFonts w:ascii="宋体" w:hAnsi="宋体" w:cs="宋体"/>
          <w:sz w:val="24"/>
        </w:rPr>
      </w:r>
      <w:r/>
    </w:p>
    <w:p>
      <w:pPr>
        <w:pStyle w:val="1059"/>
        <w:jc w:val="left"/>
        <w:spacing w:line="360" w:lineRule="auto"/>
        <w:rPr>
          <w:rFonts w:ascii="宋体" w:hAnsi="宋体" w:cs="宋体"/>
          <w:b/>
          <w:sz w:val="24"/>
        </w:rPr>
      </w:pPr>
      <w:r>
        <w:rPr>
          <w:rFonts w:hint="eastAsia" w:ascii="宋体" w:hAnsi="宋体" w:cs="宋体"/>
          <w:b/>
          <w:sz w:val="24"/>
        </w:rPr>
        <w:t xml:space="preserve">第十一条　合同的变更及解除</w:t>
      </w:r>
      <w:r>
        <w:rPr>
          <w:rFonts w:ascii="宋体" w:hAnsi="宋体" w:cs="宋体"/>
          <w:b/>
          <w:sz w:val="24"/>
        </w:rPr>
      </w:r>
      <w:r/>
    </w:p>
    <w:p>
      <w:pPr>
        <w:pStyle w:val="1059"/>
        <w:ind w:firstLine="480"/>
        <w:spacing w:line="360" w:lineRule="auto"/>
        <w:rPr>
          <w:rFonts w:ascii="宋体" w:hAnsi="宋体" w:cs="宋体"/>
          <w:b/>
          <w:bCs/>
          <w:spacing w:val="12"/>
          <w:sz w:val="24"/>
        </w:rPr>
      </w:pPr>
      <w:r>
        <w:rPr>
          <w:rFonts w:hint="eastAsia" w:ascii="宋体" w:hAnsi="宋体" w:cs="宋体"/>
          <w:sz w:val="24"/>
        </w:rPr>
        <w:t xml:space="preserve">11.1合同履行过程中，如甲方要求改变产品技术内容的，则产品价格及交付期，可由双方根据实际情况予以协商并调整。</w:t>
      </w:r>
      <w:r>
        <w:rPr>
          <w:rFonts w:ascii="宋体" w:hAnsi="宋体" w:cs="宋体"/>
          <w:b/>
          <w:bCs/>
          <w:spacing w:val="12"/>
          <w:sz w:val="24"/>
        </w:rPr>
      </w:r>
      <w:r/>
    </w:p>
    <w:p>
      <w:pPr>
        <w:pStyle w:val="1059"/>
        <w:ind w:firstLine="480"/>
        <w:spacing w:line="360" w:lineRule="auto"/>
        <w:rPr>
          <w:rFonts w:ascii="宋体" w:hAnsi="宋体" w:cs="宋体"/>
          <w:sz w:val="24"/>
        </w:rPr>
      </w:pPr>
      <w:r>
        <w:rPr>
          <w:rFonts w:hint="eastAsia" w:ascii="宋体" w:hAnsi="宋体" w:cs="宋体"/>
          <w:sz w:val="24"/>
        </w:rPr>
        <w:t xml:space="preserve">11.2发生下列情形之一的，任何一方有权解除合同：</w:t>
      </w:r>
      <w:r>
        <w:rPr>
          <w:rFonts w:ascii="宋体" w:hAnsi="宋体" w:cs="宋体"/>
          <w:sz w:val="24"/>
        </w:rPr>
      </w:r>
      <w:r/>
    </w:p>
    <w:p>
      <w:pPr>
        <w:pStyle w:val="1059"/>
        <w:numPr>
          <w:ilvl w:val="0"/>
          <w:numId w:val="8"/>
        </w:numPr>
        <w:ind w:left="0" w:firstLine="510"/>
        <w:spacing w:line="360" w:lineRule="auto"/>
        <w:tabs>
          <w:tab w:val="clear" w:pos="360" w:leader="none"/>
          <w:tab w:val="left" w:pos="870" w:leader="none"/>
        </w:tabs>
        <w:rPr>
          <w:rFonts w:ascii="宋体" w:hAnsi="宋体" w:cs="宋体"/>
          <w:sz w:val="24"/>
        </w:rPr>
      </w:pPr>
      <w:r>
        <w:rPr>
          <w:rFonts w:hint="eastAsia" w:ascii="宋体" w:hAnsi="宋体" w:cs="宋体"/>
          <w:sz w:val="24"/>
        </w:rPr>
        <w:t xml:space="preserve">一方严重违约，致使合同无法履行；</w:t>
      </w:r>
      <w:r>
        <w:rPr>
          <w:rFonts w:ascii="宋体" w:hAnsi="宋体" w:cs="宋体"/>
          <w:sz w:val="24"/>
        </w:rPr>
      </w:r>
      <w:r/>
    </w:p>
    <w:p>
      <w:pPr>
        <w:pStyle w:val="1059"/>
        <w:numPr>
          <w:ilvl w:val="0"/>
          <w:numId w:val="8"/>
        </w:numPr>
        <w:ind w:left="0" w:firstLine="510"/>
        <w:spacing w:line="360" w:lineRule="auto"/>
        <w:tabs>
          <w:tab w:val="clear" w:pos="360" w:leader="none"/>
          <w:tab w:val="left" w:pos="870" w:leader="none"/>
        </w:tabs>
        <w:rPr>
          <w:rFonts w:ascii="宋体" w:hAnsi="宋体" w:cs="宋体"/>
          <w:sz w:val="24"/>
        </w:rPr>
      </w:pPr>
      <w:r>
        <w:rPr>
          <w:rFonts w:hint="eastAsia" w:ascii="宋体" w:hAnsi="宋体" w:cs="宋体"/>
          <w:sz w:val="24"/>
        </w:rPr>
        <w:t xml:space="preserve">发生不可抗力事件并持续一百八十天以上的；</w:t>
      </w:r>
      <w:r>
        <w:rPr>
          <w:rFonts w:ascii="宋体" w:hAnsi="宋体" w:cs="宋体"/>
          <w:sz w:val="24"/>
        </w:rPr>
      </w:r>
      <w:r/>
    </w:p>
    <w:p>
      <w:pPr>
        <w:pStyle w:val="1059"/>
        <w:numPr>
          <w:ilvl w:val="0"/>
          <w:numId w:val="8"/>
        </w:numPr>
        <w:ind w:left="0" w:firstLine="510"/>
        <w:spacing w:line="360" w:lineRule="auto"/>
        <w:tabs>
          <w:tab w:val="clear" w:pos="360" w:leader="none"/>
          <w:tab w:val="left" w:pos="870" w:leader="none"/>
        </w:tabs>
        <w:rPr>
          <w:rFonts w:ascii="宋体" w:hAnsi="宋体" w:cs="宋体"/>
          <w:sz w:val="24"/>
        </w:rPr>
      </w:pPr>
      <w:r>
        <w:rPr>
          <w:rFonts w:hint="eastAsia" w:ascii="宋体" w:hAnsi="宋体" w:cs="宋体"/>
          <w:sz w:val="24"/>
        </w:rPr>
        <w:t xml:space="preserve">一方破产，无力继续履行本合同；</w:t>
      </w:r>
      <w:r>
        <w:rPr>
          <w:rFonts w:ascii="宋体" w:hAnsi="宋体" w:cs="宋体"/>
          <w:sz w:val="24"/>
        </w:rPr>
      </w:r>
      <w:r/>
    </w:p>
    <w:p>
      <w:pPr>
        <w:pStyle w:val="1059"/>
        <w:numPr>
          <w:ilvl w:val="0"/>
          <w:numId w:val="8"/>
        </w:numPr>
        <w:ind w:left="0" w:firstLine="510"/>
        <w:spacing w:line="360" w:lineRule="auto"/>
        <w:tabs>
          <w:tab w:val="clear" w:pos="360" w:leader="none"/>
          <w:tab w:val="left" w:pos="870" w:leader="none"/>
        </w:tabs>
        <w:rPr>
          <w:rFonts w:ascii="宋体" w:hAnsi="宋体" w:cs="宋体"/>
          <w:sz w:val="24"/>
        </w:rPr>
      </w:pPr>
      <w:r>
        <w:rPr>
          <w:rFonts w:hint="eastAsia" w:ascii="宋体" w:hAnsi="宋体" w:cs="宋体"/>
          <w:sz w:val="24"/>
        </w:rPr>
        <w:t xml:space="preserve">其他法律法规规定的可解除合同的情形等。</w:t>
      </w:r>
      <w:r>
        <w:rPr>
          <w:rFonts w:ascii="宋体" w:hAnsi="宋体" w:cs="宋体"/>
          <w:sz w:val="24"/>
        </w:rPr>
      </w:r>
      <w:r/>
    </w:p>
    <w:p>
      <w:pPr>
        <w:pStyle w:val="1100"/>
        <w:jc w:val="left"/>
        <w:spacing w:line="360" w:lineRule="auto"/>
        <w:rPr>
          <w:rFonts w:hAnsi="宋体" w:cs="宋体"/>
          <w:b/>
          <w:sz w:val="24"/>
          <w:szCs w:val="24"/>
        </w:rPr>
        <w:outlineLvl w:val="2"/>
      </w:pPr>
      <w:r>
        <w:rPr>
          <w:rFonts w:hAnsi="宋体" w:cs="宋体"/>
          <w:b/>
          <w:sz w:val="24"/>
          <w:szCs w:val="24"/>
        </w:rPr>
        <w:t xml:space="preserve">第十二条　争议解决</w:t>
      </w:r>
      <w:r>
        <w:rPr>
          <w:rFonts w:hAnsi="宋体" w:cs="宋体"/>
          <w:b/>
          <w:sz w:val="24"/>
          <w:szCs w:val="24"/>
        </w:rPr>
      </w:r>
      <w:r/>
    </w:p>
    <w:p>
      <w:pPr>
        <w:pStyle w:val="1059"/>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因本合同的履行产生争议，甲乙双方应友好协商解决，如果协商不成，则采取以下第____</w:t>
      </w:r>
      <w:r>
        <w:rPr>
          <w:rFonts w:hint="eastAsia" w:ascii="宋体" w:hAnsi="宋体" w:cs="宋体"/>
          <w:sz w:val="24"/>
        </w:rPr>
        <w:t xml:space="preserve">1</w:t>
      </w:r>
      <w:r>
        <w:rPr>
          <w:rFonts w:hint="eastAsia" w:ascii="宋体" w:hAnsi="宋体" w:cs="宋体"/>
          <w:sz w:val="24"/>
          <w:lang w:val="zh-CN"/>
        </w:rPr>
        <w:t xml:space="preserve">____种方式解决：</w:t>
      </w:r>
      <w:r>
        <w:rPr>
          <w:rFonts w:ascii="宋体" w:hAnsi="宋体" w:cs="宋体"/>
          <w:sz w:val="24"/>
          <w:lang w:val="zh-CN"/>
        </w:rPr>
      </w:r>
      <w:r/>
    </w:p>
    <w:p>
      <w:pPr>
        <w:pStyle w:val="1059"/>
        <w:ind w:firstLine="560"/>
        <w:jc w:val="left"/>
        <w:spacing w:line="360" w:lineRule="auto"/>
        <w:widowControl/>
        <w:rPr>
          <w:rFonts w:ascii="宋体" w:hAnsi="宋体" w:cs="宋体"/>
          <w:sz w:val="24"/>
          <w:lang w:val="zh-CN"/>
        </w:rPr>
      </w:pPr>
      <w:r>
        <w:rPr>
          <w:rFonts w:hint="eastAsia" w:ascii="宋体" w:hAnsi="宋体" w:cs="宋体"/>
          <w:sz w:val="24"/>
          <w:lang w:val="zh-CN"/>
        </w:rPr>
        <w:t xml:space="preserve">（1）向甲方住所地有管辖权的人民法院提起诉讼；</w:t>
      </w:r>
      <w:r>
        <w:rPr>
          <w:rFonts w:ascii="宋体" w:hAnsi="宋体" w:cs="宋体"/>
          <w:sz w:val="24"/>
          <w:lang w:val="zh-CN"/>
        </w:rPr>
      </w:r>
      <w:r/>
    </w:p>
    <w:p>
      <w:pPr>
        <w:pStyle w:val="1059"/>
        <w:ind w:firstLine="560"/>
        <w:jc w:val="left"/>
        <w:spacing w:line="360" w:lineRule="auto"/>
        <w:widowControl/>
        <w:rPr>
          <w:rFonts w:ascii="宋体" w:hAnsi="宋体" w:cs="宋体"/>
          <w:sz w:val="24"/>
        </w:rPr>
      </w:pPr>
      <w:r>
        <w:rPr>
          <w:rFonts w:hint="eastAsia" w:ascii="宋体" w:hAnsi="宋体" w:cs="宋体"/>
          <w:sz w:val="24"/>
          <w:lang w:val="zh-CN"/>
        </w:rPr>
        <w:t xml:space="preserve">（2）向常州仲裁委员会按其仲裁规则申请仲裁。</w:t>
      </w:r>
      <w:r>
        <w:rPr>
          <w:rFonts w:ascii="宋体" w:hAnsi="宋体" w:cs="宋体"/>
          <w:sz w:val="24"/>
        </w:rPr>
      </w:r>
      <w:r/>
    </w:p>
    <w:p>
      <w:pPr>
        <w:pStyle w:val="1100"/>
        <w:jc w:val="left"/>
        <w:spacing w:line="360" w:lineRule="auto"/>
        <w:rPr>
          <w:rFonts w:hAnsi="宋体" w:cs="宋体"/>
          <w:b/>
          <w:sz w:val="24"/>
          <w:szCs w:val="24"/>
        </w:rPr>
        <w:outlineLvl w:val="2"/>
      </w:pPr>
      <w:r>
        <w:rPr>
          <w:rFonts w:hAnsi="宋体" w:cs="宋体"/>
          <w:b/>
          <w:sz w:val="24"/>
          <w:szCs w:val="24"/>
        </w:rPr>
        <w:t xml:space="preserve">第十三条　生效和其他</w:t>
      </w:r>
      <w:r>
        <w:rPr>
          <w:rFonts w:hAnsi="宋体" w:cs="宋体"/>
          <w:b/>
          <w:sz w:val="24"/>
          <w:szCs w:val="24"/>
        </w:rPr>
      </w:r>
      <w:r/>
    </w:p>
    <w:p>
      <w:pPr>
        <w:pStyle w:val="1059"/>
        <w:ind w:firstLine="480"/>
        <w:spacing w:line="360" w:lineRule="auto"/>
        <w:rPr>
          <w:rFonts w:ascii="宋体" w:hAnsi="宋体" w:cs="宋体"/>
          <w:sz w:val="24"/>
        </w:rPr>
      </w:pPr>
      <w:r>
        <w:rPr>
          <w:rFonts w:hint="eastAsia" w:ascii="宋体" w:hAnsi="宋体" w:cs="宋体"/>
          <w:sz w:val="24"/>
        </w:rPr>
        <w:t xml:space="preserve">13.1合同未约定的内容甲乙双方可协议补充。补充协议与本合同具有同等法律效力</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13.2本合同经甲乙双方签字或盖章后生效。本合同一式伍份，甲方持有贰份，乙方持有贰份，见证方持有壹份。</w:t>
      </w:r>
      <w:r>
        <w:rPr>
          <w:rFonts w:ascii="宋体" w:hAnsi="宋体" w:cs="宋体"/>
          <w:sz w:val="24"/>
        </w:rPr>
      </w:r>
      <w:r/>
    </w:p>
    <w:p>
      <w:pPr>
        <w:pStyle w:val="1458"/>
        <w:spacing w:line="360" w:lineRule="auto"/>
        <w:rPr>
          <w:rFonts w:hAnsi="宋体" w:cs="宋体"/>
          <w:sz w:val="24"/>
        </w:rPr>
      </w:pPr>
      <w:r>
        <w:rPr>
          <w:rFonts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甲方（盖公章）：</w:t>
        <w:tab/>
        <w:tab/>
        <w:tab/>
        <w:tab/>
        <w:tab/>
        <w:tab/>
        <w:tab/>
        <w:t xml:space="preserve">乙方（盖公章）：</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单位地址：</w:t>
        <w:tab/>
        <w:tab/>
        <w:tab/>
        <w:tab/>
        <w:tab/>
        <w:tab/>
        <w:tab/>
        <w:tab/>
        <w:t xml:space="preserve">单位地址：</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法定代表人：</w:t>
        <w:tab/>
        <w:tab/>
        <w:tab/>
        <w:tab/>
        <w:tab/>
        <w:tab/>
        <w:tab/>
        <w:tab/>
        <w:t xml:space="preserve">法定代表人：</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代理人：</w:t>
        <w:tab/>
        <w:tab/>
        <w:tab/>
        <w:tab/>
        <w:tab/>
        <w:tab/>
        <w:tab/>
        <w:tab/>
        <w:tab/>
        <w:t xml:space="preserve">代理人：</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电话：</w:t>
        <w:tab/>
        <w:tab/>
        <w:tab/>
        <w:tab/>
        <w:tab/>
        <w:tab/>
        <w:tab/>
        <w:tab/>
        <w:tab/>
        <w:tab/>
        <w:t xml:space="preserve">电话：</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传真：</w:t>
        <w:tab/>
        <w:tab/>
        <w:tab/>
        <w:tab/>
        <w:tab/>
        <w:tab/>
        <w:tab/>
        <w:tab/>
        <w:tab/>
        <w:tab/>
        <w:t xml:space="preserve">传真：</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开户银行：</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银行帐号：</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签订日期：</w:t>
      </w:r>
      <w:r>
        <w:rPr>
          <w:rFonts w:ascii="宋体" w:hAnsi="宋体" w:cs="宋体"/>
          <w:sz w:val="24"/>
        </w:rPr>
      </w:r>
      <w:r/>
    </w:p>
    <w:p>
      <w:pPr>
        <w:pStyle w:val="1059"/>
        <w:ind w:firstLine="480"/>
        <w:spacing w:line="360" w:lineRule="auto"/>
        <w:rPr>
          <w:rFonts w:ascii="宋体" w:hAnsi="宋体" w:cs="宋体"/>
          <w:sz w:val="24"/>
        </w:rPr>
      </w:pP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见证方：</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采购代理机构（盖章）：</w:t>
      </w:r>
      <w:r>
        <w:rPr>
          <w:rFonts w:ascii="宋体" w:hAnsi="宋体" w:cs="宋体"/>
          <w:sz w:val="24"/>
        </w:rPr>
      </w:r>
      <w:r/>
    </w:p>
    <w:p>
      <w:pPr>
        <w:pStyle w:val="1059"/>
        <w:ind w:firstLine="480"/>
        <w:spacing w:line="360" w:lineRule="auto"/>
        <w:rPr>
          <w:rFonts w:ascii="宋体" w:hAnsi="宋体" w:cs="宋体"/>
          <w:sz w:val="24"/>
        </w:rPr>
      </w:pPr>
      <w:r>
        <w:rPr>
          <w:rFonts w:hint="eastAsia" w:ascii="宋体" w:hAnsi="宋体" w:cs="宋体"/>
          <w:sz w:val="24"/>
        </w:rPr>
        <w:t xml:space="preserve">法定代表人：</w:t>
      </w:r>
      <w:r>
        <w:rPr>
          <w:rFonts w:ascii="宋体" w:hAnsi="宋体" w:cs="宋体"/>
          <w:sz w:val="24"/>
        </w:rPr>
      </w:r>
      <w:r/>
    </w:p>
    <w:p>
      <w:pPr>
        <w:pStyle w:val="1411"/>
        <w:ind w:firstLine="480"/>
        <w:jc w:val="left"/>
        <w:spacing w:line="360" w:lineRule="auto"/>
        <w:rPr>
          <w:rFonts w:cs="宋体"/>
        </w:rPr>
      </w:pPr>
      <w:r>
        <w:rPr>
          <w:rFonts w:cs="宋体"/>
        </w:rPr>
        <w:t xml:space="preserve">代理人：</w:t>
      </w:r>
      <w:r/>
    </w:p>
    <w:p>
      <w:pPr>
        <w:pStyle w:val="1059"/>
        <w:spacing w:line="400" w:lineRule="exact"/>
        <w:rPr>
          <w:rFonts w:ascii="宋体" w:hAnsi="宋体"/>
          <w:sz w:val="24"/>
        </w:rPr>
      </w:pPr>
      <w:r>
        <w:rPr>
          <w:rFonts w:hint="eastAsia" w:ascii="宋体" w:hAnsi="宋体" w:cs="宋体"/>
          <w:b/>
          <w:sz w:val="24"/>
        </w:rPr>
        <w:t xml:space="preserve">注：上述格式及内容仅供参考，具体以甲乙双方签订合同时内容为准。</w:t>
      </w:r>
      <w:r>
        <w:rPr>
          <w:rFonts w:ascii="宋体" w:hAnsi="宋体"/>
          <w:sz w:val="24"/>
        </w:rPr>
      </w:r>
      <w:r/>
    </w:p>
    <w:p>
      <w:pPr>
        <w:pStyle w:val="1059"/>
        <w:spacing w:line="400" w:lineRule="exact"/>
        <w:rPr>
          <w:rFonts w:ascii="宋体" w:hAnsi="宋体"/>
          <w:sz w:val="24"/>
        </w:rPr>
      </w:pPr>
      <w:r>
        <w:rPr>
          <w:rFonts w:ascii="宋体" w:hAnsi="宋体"/>
          <w:sz w:val="24"/>
        </w:rPr>
      </w:r>
      <w:r/>
    </w:p>
    <w:p>
      <w:pPr>
        <w:pStyle w:val="1059"/>
        <w:jc w:val="center"/>
        <w:spacing w:line="360" w:lineRule="auto"/>
        <w:rPr>
          <w:rFonts w:hAnsi="宋体"/>
          <w:color w:val="ff0000"/>
          <w:sz w:val="24"/>
        </w:rPr>
        <w:sectPr>
          <w:footerReference w:type="default" r:id="rId23"/>
          <w:footnotePr/>
          <w:endnotePr/>
          <w:type w:val="nextPage"/>
          <w:pgSz w:w="11907" w:h="16840" w:orient="portrait"/>
          <w:pgMar w:top="1440" w:right="1803" w:bottom="1440" w:left="1803" w:header="851" w:footer="851" w:gutter="0"/>
          <w:cols w:num="1" w:sep="0" w:space="720" w:equalWidth="1"/>
          <w:docGrid w:linePitch="360"/>
        </w:sectPr>
        <w:outlineLvl w:val="0"/>
      </w:pPr>
      <w:r>
        <w:rPr>
          <w:rFonts w:hAnsi="宋体"/>
          <w:color w:val="ff0000"/>
          <w:sz w:val="24"/>
        </w:rPr>
      </w:r>
      <w:r/>
    </w:p>
    <w:p>
      <w:pPr>
        <w:pStyle w:val="1059"/>
        <w:jc w:val="center"/>
        <w:spacing w:line="360" w:lineRule="auto"/>
        <w:rPr>
          <w:b/>
          <w:sz w:val="36"/>
          <w:szCs w:val="36"/>
        </w:rPr>
        <w:outlineLvl w:val="0"/>
      </w:pPr>
      <w:r/>
      <w:bookmarkStart w:id="817" w:name="_Toc31250"/>
      <w:r>
        <w:rPr>
          <w:b/>
          <w:sz w:val="36"/>
          <w:szCs w:val="36"/>
        </w:rPr>
        <w:t xml:space="preserve">第七章   投标文件格式</w:t>
      </w:r>
      <w:bookmarkEnd w:id="817"/>
      <w:r>
        <w:rPr>
          <w:b/>
          <w:sz w:val="36"/>
          <w:szCs w:val="36"/>
        </w:rPr>
      </w:r>
      <w:r/>
    </w:p>
    <w:p>
      <w:pPr>
        <w:pStyle w:val="1059"/>
        <w:ind w:left="142"/>
        <w:spacing w:line="360" w:lineRule="auto"/>
        <w:tabs>
          <w:tab w:val="left" w:pos="900" w:leader="none"/>
          <w:tab w:val="left" w:pos="1980" w:leader="none"/>
        </w:tabs>
        <w:rPr>
          <w:b/>
          <w:sz w:val="24"/>
        </w:rPr>
      </w:pPr>
      <w:r>
        <w:rPr>
          <w:b/>
          <w:sz w:val="24"/>
        </w:rPr>
      </w:r>
      <w:r/>
    </w:p>
    <w:p>
      <w:pPr>
        <w:pStyle w:val="1059"/>
        <w:ind w:left="142"/>
        <w:spacing w:line="360" w:lineRule="auto"/>
        <w:tabs>
          <w:tab w:val="left" w:pos="900" w:leader="none"/>
          <w:tab w:val="left" w:pos="1980" w:leader="none"/>
        </w:tabs>
        <w:rPr>
          <w:b/>
          <w:sz w:val="24"/>
        </w:rPr>
      </w:pPr>
      <w:r>
        <w:rPr>
          <w:b/>
          <w:sz w:val="24"/>
        </w:rPr>
      </w:r>
      <w:r/>
    </w:p>
    <w:p>
      <w:pPr>
        <w:pStyle w:val="105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5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1059"/>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pStyle w:val="105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5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59"/>
        <w:jc w:val="left"/>
        <w:widowControl/>
        <w:rPr>
          <w:sz w:val="24"/>
        </w:rPr>
      </w:pPr>
      <w:r>
        <w:rPr>
          <w:sz w:val="24"/>
        </w:rPr>
        <w:br w:type="page" w:clear="all"/>
      </w:r>
      <w:r/>
    </w:p>
    <w:p>
      <w:pPr>
        <w:pStyle w:val="1059"/>
        <w:jc w:val="left"/>
        <w:keepLines/>
        <w:keepNext/>
        <w:spacing w:before="120" w:line="300" w:lineRule="auto"/>
        <w:rPr>
          <w:b/>
          <w:sz w:val="30"/>
          <w:szCs w:val="20"/>
        </w:rPr>
        <w:outlineLvl w:val="1"/>
      </w:pPr>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b/>
          <w:spacing w:val="20"/>
          <w:sz w:val="24"/>
        </w:rPr>
        <w:t xml:space="preserve">一、资格证明文件格式</w:t>
      </w:r>
      <w:r>
        <w:rPr>
          <w:b/>
          <w:sz w:val="30"/>
          <w:szCs w:val="20"/>
        </w:rPr>
      </w:r>
      <w:r/>
    </w:p>
    <w:p>
      <w:pPr>
        <w:pStyle w:val="1059"/>
        <w:rPr>
          <w:b/>
          <w:spacing w:val="20"/>
          <w:szCs w:val="21"/>
        </w:rPr>
      </w:pPr>
      <w:r>
        <w:rPr>
          <w:b/>
          <w:spacing w:val="20"/>
          <w:szCs w:val="21"/>
        </w:rPr>
      </w:r>
      <w:r/>
    </w:p>
    <w:p>
      <w:pPr>
        <w:pStyle w:val="1059"/>
        <w:rPr>
          <w:b/>
          <w:sz w:val="24"/>
        </w:rPr>
      </w:pPr>
      <w:r>
        <w:rPr>
          <w:b/>
          <w:spacing w:val="20"/>
          <w:sz w:val="24"/>
        </w:rPr>
        <w:t xml:space="preserve">投标文件</w:t>
      </w:r>
      <w:r>
        <w:rPr>
          <w:b/>
          <w:sz w:val="24"/>
        </w:rPr>
        <w:t xml:space="preserve">封面（非实质性格式）</w:t>
      </w:r>
      <w:r/>
    </w:p>
    <w:p>
      <w:pPr>
        <w:pStyle w:val="1059"/>
        <w:jc w:val="center"/>
        <w:rPr>
          <w:szCs w:val="21"/>
        </w:rPr>
      </w:pPr>
      <w:r>
        <w:rPr>
          <w:szCs w:val="21"/>
        </w:rPr>
      </w:r>
      <w:r/>
    </w:p>
    <w:p>
      <w:pPr>
        <w:pStyle w:val="1059"/>
        <w:jc w:val="center"/>
        <w:rPr>
          <w:b/>
          <w:spacing w:val="60"/>
          <w:sz w:val="84"/>
          <w:szCs w:val="84"/>
        </w:rPr>
      </w:pPr>
      <w:r>
        <w:rPr>
          <w:b/>
          <w:spacing w:val="60"/>
          <w:sz w:val="84"/>
          <w:szCs w:val="84"/>
        </w:rPr>
      </w:r>
      <w:r/>
    </w:p>
    <w:p>
      <w:pPr>
        <w:pStyle w:val="1059"/>
        <w:jc w:val="center"/>
        <w:rPr>
          <w:b/>
          <w:spacing w:val="60"/>
          <w:sz w:val="84"/>
          <w:szCs w:val="84"/>
        </w:rPr>
      </w:pPr>
      <w:r>
        <w:rPr>
          <w:b/>
          <w:spacing w:val="60"/>
          <w:sz w:val="84"/>
          <w:szCs w:val="84"/>
        </w:rPr>
      </w:r>
      <w:r/>
    </w:p>
    <w:p>
      <w:pPr>
        <w:pStyle w:val="1059"/>
        <w:jc w:val="center"/>
        <w:rPr>
          <w:b/>
          <w:spacing w:val="60"/>
          <w:sz w:val="84"/>
          <w:szCs w:val="84"/>
        </w:rPr>
      </w:pPr>
      <w:r>
        <w:rPr>
          <w:b/>
          <w:spacing w:val="60"/>
          <w:sz w:val="84"/>
          <w:szCs w:val="84"/>
        </w:rPr>
        <w:t xml:space="preserve">投 标 文 件</w:t>
      </w:r>
      <w:r/>
    </w:p>
    <w:p>
      <w:pPr>
        <w:pStyle w:val="1059"/>
        <w:ind w:firstLine="963"/>
        <w:rPr>
          <w:rFonts w:hint="eastAsia"/>
          <w:b/>
          <w:spacing w:val="60"/>
          <w:sz w:val="52"/>
          <w:szCs w:val="52"/>
        </w:rPr>
      </w:pPr>
      <w:r>
        <w:rPr>
          <w:rFonts w:hint="eastAsia"/>
          <w:b/>
          <w:spacing w:val="60"/>
          <w:sz w:val="52"/>
          <w:szCs w:val="52"/>
        </w:rPr>
      </w:r>
      <w:r/>
    </w:p>
    <w:p>
      <w:pPr>
        <w:pStyle w:val="1059"/>
        <w:ind w:firstLine="963"/>
        <w:rPr>
          <w:rFonts w:hint="eastAsia"/>
          <w:b/>
          <w:spacing w:val="60"/>
          <w:sz w:val="52"/>
          <w:szCs w:val="52"/>
        </w:rPr>
      </w:pPr>
      <w:r>
        <w:rPr>
          <w:rFonts w:hint="eastAsia"/>
          <w:b/>
          <w:spacing w:val="60"/>
          <w:sz w:val="52"/>
          <w:szCs w:val="52"/>
        </w:rPr>
      </w:r>
      <w:r/>
    </w:p>
    <w:p>
      <w:pPr>
        <w:pStyle w:val="1059"/>
        <w:ind w:firstLine="542"/>
        <w:rPr>
          <w:b/>
          <w:spacing w:val="20"/>
          <w:sz w:val="32"/>
          <w:szCs w:val="32"/>
        </w:rPr>
      </w:pPr>
      <w:r>
        <w:rPr>
          <w:b/>
          <w:spacing w:val="20"/>
          <w:sz w:val="32"/>
          <w:szCs w:val="32"/>
        </w:rPr>
      </w:r>
      <w:r/>
    </w:p>
    <w:p>
      <w:pPr>
        <w:pStyle w:val="1059"/>
        <w:ind w:firstLine="542"/>
        <w:rPr>
          <w:b/>
          <w:spacing w:val="20"/>
          <w:sz w:val="32"/>
          <w:szCs w:val="32"/>
        </w:rPr>
      </w:pPr>
      <w:r>
        <w:rPr>
          <w:b/>
          <w:spacing w:val="20"/>
          <w:sz w:val="32"/>
          <w:szCs w:val="32"/>
        </w:rPr>
      </w:r>
      <w:r/>
    </w:p>
    <w:p>
      <w:pPr>
        <w:pStyle w:val="105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5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5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5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59"/>
        <w:jc w:val="center"/>
        <w:rPr>
          <w:b/>
          <w:sz w:val="32"/>
          <w:szCs w:val="32"/>
        </w:rPr>
      </w:pPr>
      <w:r>
        <w:rPr>
          <w:b/>
          <w:sz w:val="32"/>
          <w:szCs w:val="32"/>
        </w:rPr>
      </w:r>
      <w:r/>
    </w:p>
    <w:p>
      <w:pPr>
        <w:pStyle w:val="105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59"/>
        <w:rPr>
          <w:b/>
        </w:rPr>
      </w:pPr>
      <w:r>
        <w:rPr>
          <w:b/>
        </w:rPr>
      </w:r>
      <w:r/>
    </w:p>
    <w:p>
      <w:pPr>
        <w:pStyle w:val="1059"/>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6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color w:val="000000"/>
          <w:u w:val="none"/>
        </w:rPr>
        <w:t xml:space="preserve">（实质性格式）</w:t>
      </w:r>
      <w:r>
        <w:rPr>
          <w:rFonts w:ascii="Times New Roman"/>
          <w:b w:val="0"/>
          <w:bCs/>
          <w:color w:val="000000"/>
          <w:u w:val="none"/>
        </w:rPr>
      </w:r>
      <w:r/>
    </w:p>
    <w:p>
      <w:pPr>
        <w:pStyle w:val="105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59"/>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74"/>
        <w:ind w:firstLine="480"/>
        <w:spacing w:line="460" w:lineRule="exact"/>
      </w:pPr>
      <w:r/>
      <w:r/>
    </w:p>
    <w:p>
      <w:pPr>
        <w:pStyle w:val="1074"/>
        <w:ind w:firstLine="480"/>
        <w:spacing w:line="460" w:lineRule="exact"/>
      </w:pPr>
      <w:r>
        <w:rPr>
          <w:rFonts w:hint="eastAsia"/>
        </w:rPr>
        <w:t xml:space="preserve">致：江苏中冠工程咨询有限公司</w:t>
      </w:r>
      <w:r/>
    </w:p>
    <w:p>
      <w:pPr>
        <w:pStyle w:val="1074"/>
        <w:ind w:firstLine="960"/>
        <w:spacing w:line="460" w:lineRule="exact"/>
        <w:rPr>
          <w:u w:val="single"/>
        </w:rPr>
      </w:pPr>
      <w:r>
        <w:rPr>
          <w:rFonts w:hint="eastAsia"/>
          <w:u w:val="single"/>
        </w:rPr>
        <w:t xml:space="preserve">（招标人名称）</w:t>
      </w:r>
      <w:r>
        <w:rPr>
          <w:u w:val="single"/>
        </w:rPr>
      </w:r>
      <w:r/>
    </w:p>
    <w:p>
      <w:pPr>
        <w:pStyle w:val="1074"/>
        <w:ind w:firstLine="480"/>
        <w:spacing w:line="460" w:lineRule="exact"/>
      </w:pPr>
      <w:r/>
      <w:r/>
    </w:p>
    <w:p>
      <w:pPr>
        <w:pStyle w:val="1074"/>
        <w:ind w:firstLine="480"/>
        <w:spacing w:line="460" w:lineRule="exact"/>
      </w:pPr>
      <w:r>
        <w:rPr>
          <w:rFonts w:hint="eastAsia"/>
        </w:rPr>
        <w:t xml:space="preserve">按照《中华人民共和国政府采购法》第二十二条和招标文件的规定，我单位郑重声明如下：</w:t>
      </w:r>
      <w:r/>
    </w:p>
    <w:p>
      <w:pPr>
        <w:pStyle w:val="107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4"/>
        <w:ind w:firstLine="480"/>
        <w:spacing w:line="460" w:lineRule="exact"/>
      </w:pPr>
      <w:r>
        <w:rPr>
          <w:rFonts w:hint="eastAsia"/>
        </w:rPr>
        <w:t xml:space="preserve">二、我单位具有良好的商业信誉（指投标人经营状况良好，无本资格声明第十条情形）和健全的财务会计制度。</w:t>
      </w:r>
      <w:r/>
    </w:p>
    <w:p>
      <w:pPr>
        <w:pStyle w:val="1074"/>
        <w:ind w:firstLine="480"/>
        <w:spacing w:line="460" w:lineRule="exact"/>
      </w:pPr>
      <w:r>
        <w:rPr>
          <w:rFonts w:hint="eastAsia"/>
        </w:rPr>
        <w:t xml:space="preserve">三、我单位依法进行纳税和社会保险申报并实际履行了义务。</w:t>
      </w:r>
      <w:r/>
    </w:p>
    <w:p>
      <w:pPr>
        <w:pStyle w:val="107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4"/>
        <w:ind w:firstLine="480"/>
        <w:spacing w:line="460" w:lineRule="exact"/>
      </w:pPr>
      <w:r>
        <w:rPr>
          <w:rFonts w:hint="eastAsia"/>
        </w:rPr>
        <w:t xml:space="preserve">主要设备有：</w:t>
      </w:r>
      <w:r>
        <w:rPr>
          <w:u w:val="single"/>
        </w:rPr>
        <w:t xml:space="preserve">            </w:t>
      </w:r>
      <w:r/>
    </w:p>
    <w:p>
      <w:pPr>
        <w:pStyle w:val="1074"/>
        <w:ind w:firstLine="480"/>
        <w:spacing w:line="460" w:lineRule="exact"/>
      </w:pPr>
      <w:r>
        <w:rPr>
          <w:rFonts w:hint="eastAsia"/>
        </w:rPr>
        <w:t xml:space="preserve">主要专业技术能力有</w:t>
      </w:r>
      <w:r>
        <w:rPr>
          <w:rFonts w:hint="eastAsia"/>
          <w:u w:val="single"/>
        </w:rPr>
        <w:t xml:space="preserve">                 </w:t>
      </w:r>
      <w:r/>
    </w:p>
    <w:p>
      <w:pPr>
        <w:pStyle w:val="107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4"/>
        <w:ind w:firstLine="480"/>
        <w:spacing w:line="460" w:lineRule="exact"/>
      </w:pPr>
      <w:r>
        <w:rPr>
          <w:rFonts w:hint="eastAsia"/>
        </w:rPr>
        <w:t xml:space="preserve">六、我单位具备法律、行政法规规定的其他条件。</w:t>
      </w:r>
      <w:r/>
    </w:p>
    <w:p>
      <w:pPr>
        <w:pStyle w:val="107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p>
    <w:p>
      <w:pPr>
        <w:pStyle w:val="1074"/>
        <w:ind w:firstLine="480"/>
        <w:spacing w:line="460" w:lineRule="exact"/>
      </w:pPr>
      <w:r>
        <w:rPr>
          <w:rFonts w:hint="eastAsia"/>
        </w:rPr>
        <w:t xml:space="preserve">2、我单位直接控股的其他单位如下：</w:t>
      </w:r>
      <w:r>
        <w:rPr>
          <w:rFonts w:hint="eastAsia"/>
          <w:u w:val="single"/>
        </w:rPr>
        <w:t xml:space="preserve">                    </w:t>
      </w:r>
      <w:r/>
    </w:p>
    <w:p>
      <w:pPr>
        <w:pStyle w:val="1074"/>
        <w:ind w:firstLine="480"/>
        <w:spacing w:line="460" w:lineRule="exact"/>
      </w:pPr>
      <w:r>
        <w:rPr>
          <w:rFonts w:hint="eastAsia"/>
        </w:rPr>
        <w:t xml:space="preserve">3、与我单位存在管理关系的其他单位如下：</w:t>
      </w:r>
      <w:r>
        <w:rPr>
          <w:rFonts w:hint="eastAsia"/>
          <w:u w:val="single"/>
        </w:rPr>
        <w:t xml:space="preserve">              </w:t>
      </w:r>
      <w:r/>
    </w:p>
    <w:p>
      <w:pPr>
        <w:pStyle w:val="107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4"/>
        <w:ind w:firstLine="480"/>
        <w:spacing w:line="460" w:lineRule="exact"/>
      </w:pPr>
      <w:r>
        <w:rPr>
          <w:rFonts w:hint="eastAsia"/>
        </w:rPr>
        <w:t xml:space="preserve">九、</w:t>
      </w:r>
      <w:r>
        <w:t xml:space="preserve">我单位无以下不良信用记录情形：</w:t>
      </w:r>
      <w:r/>
    </w:p>
    <w:p>
      <w:pPr>
        <w:pStyle w:val="1074"/>
        <w:ind w:firstLine="480"/>
        <w:spacing w:line="460" w:lineRule="exact"/>
      </w:pPr>
      <w:r>
        <w:t xml:space="preserve">1</w:t>
      </w:r>
      <w:r>
        <w:rPr>
          <w:rFonts w:hint="eastAsia"/>
        </w:rPr>
        <w:t xml:space="preserve">、在“信用中国”网站被列入失信被执行人和重大税收违法案件当事人名单；</w:t>
      </w:r>
      <w:r/>
    </w:p>
    <w:p>
      <w:pPr>
        <w:pStyle w:val="1074"/>
        <w:ind w:firstLine="480"/>
        <w:spacing w:line="460" w:lineRule="exact"/>
      </w:pPr>
      <w:r>
        <w:t xml:space="preserve">2</w:t>
      </w:r>
      <w:r>
        <w:rPr>
          <w:rFonts w:hint="eastAsia"/>
        </w:rPr>
        <w:t xml:space="preserve">、在“中国政府采购网”网站被列入政府采购严重违法失信行为记录名单；</w:t>
      </w:r>
      <w:r/>
    </w:p>
    <w:p>
      <w:pPr>
        <w:pStyle w:val="1074"/>
        <w:ind w:firstLine="480"/>
        <w:spacing w:line="460" w:lineRule="exact"/>
      </w:pPr>
      <w:r>
        <w:t xml:space="preserve">3</w:t>
      </w:r>
      <w:r>
        <w:rPr>
          <w:rFonts w:hint="eastAsia"/>
        </w:rPr>
        <w:t xml:space="preserve">、</w:t>
      </w:r>
      <w:r>
        <w:t xml:space="preserve">不符合《政府采购法》第二十二条规定的条件。</w:t>
      </w:r>
      <w:r/>
    </w:p>
    <w:p>
      <w:pPr>
        <w:pStyle w:val="1074"/>
        <w:ind w:firstLine="480"/>
        <w:spacing w:line="460" w:lineRule="exact"/>
      </w:pPr>
      <w:r/>
      <w:r/>
    </w:p>
    <w:p>
      <w:pPr>
        <w:pStyle w:val="107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4"/>
        <w:ind w:firstLine="480"/>
        <w:spacing w:line="460" w:lineRule="exact"/>
      </w:pPr>
      <w:r/>
      <w:r/>
    </w:p>
    <w:p>
      <w:pPr>
        <w:pStyle w:val="1074"/>
        <w:ind w:firstLine="480"/>
        <w:spacing w:line="460" w:lineRule="exact"/>
      </w:pPr>
      <w:r/>
      <w:r/>
    </w:p>
    <w:p>
      <w:pPr>
        <w:pStyle w:val="1074"/>
        <w:ind w:firstLine="480"/>
        <w:spacing w:line="460" w:lineRule="exact"/>
      </w:pPr>
      <w:r>
        <w:rPr>
          <w:rFonts w:hint="eastAsia"/>
        </w:rPr>
        <w:t xml:space="preserve">                                    投标人：（加盖公章）</w:t>
      </w:r>
      <w:r/>
    </w:p>
    <w:p>
      <w:pPr>
        <w:pStyle w:val="1074"/>
        <w:ind w:firstLine="480"/>
        <w:spacing w:line="460" w:lineRule="exact"/>
      </w:pPr>
      <w:r>
        <w:rPr>
          <w:rFonts w:hint="eastAsia"/>
        </w:rPr>
        <w:t xml:space="preserve">                                   </w:t>
      </w:r>
      <w:r>
        <w:t xml:space="preserve"> </w:t>
      </w:r>
      <w:r>
        <w:rPr>
          <w:rFonts w:hint="eastAsia"/>
        </w:rPr>
        <w:t xml:space="preserve">法定代表人（或单位负责人）签字或盖章：</w:t>
      </w:r>
      <w:r/>
    </w:p>
    <w:p>
      <w:pPr>
        <w:pStyle w:val="1074"/>
        <w:ind w:firstLine="4920"/>
        <w:spacing w:line="460" w:lineRule="exact"/>
        <w:rPr>
          <w:rFonts w:hint="eastAsia"/>
        </w:rPr>
      </w:pPr>
      <w:r>
        <w:rPr>
          <w:rFonts w:hint="eastAsia"/>
        </w:rPr>
        <w:t xml:space="preserve">日期：    年    月    日</w:t>
      </w:r>
      <w:r/>
    </w:p>
    <w:p>
      <w:pPr>
        <w:pStyle w:val="1059"/>
        <w:spacing w:line="360" w:lineRule="auto"/>
        <w:rPr>
          <w:rFonts w:hint="eastAsia"/>
          <w:sz w:val="24"/>
        </w:rPr>
      </w:pPr>
      <w:r>
        <w:rPr>
          <w:rFonts w:hint="eastAsia"/>
          <w:sz w:val="24"/>
        </w:rPr>
      </w:r>
      <w:r/>
    </w:p>
    <w:p>
      <w:pPr>
        <w:pStyle w:val="1059"/>
        <w:spacing w:line="360" w:lineRule="auto"/>
        <w:rPr>
          <w:rFonts w:hint="eastAsia"/>
          <w:sz w:val="24"/>
        </w:rPr>
      </w:pPr>
      <w:r>
        <w:rPr>
          <w:rFonts w:hint="eastAsia"/>
          <w:sz w:val="24"/>
        </w:rPr>
      </w:r>
      <w:r/>
    </w:p>
    <w:p>
      <w:pPr>
        <w:pStyle w:val="1059"/>
        <w:spacing w:line="360" w:lineRule="auto"/>
        <w:rPr>
          <w:rFonts w:hint="eastAsia"/>
          <w:sz w:val="24"/>
        </w:rPr>
      </w:pPr>
      <w:r>
        <w:rPr>
          <w:rFonts w:hint="eastAsia"/>
          <w:sz w:val="24"/>
        </w:rPr>
      </w:r>
      <w:r/>
    </w:p>
    <w:p>
      <w:pPr>
        <w:pStyle w:val="1059"/>
        <w:spacing w:line="360" w:lineRule="auto"/>
        <w:rPr>
          <w:sz w:val="24"/>
        </w:rPr>
      </w:pPr>
      <w:r>
        <w:rPr>
          <w:sz w:val="24"/>
        </w:rPr>
        <w:t xml:space="preserve">说明：</w:t>
      </w:r>
      <w:r>
        <w:rPr>
          <w:rFonts w:hint="eastAsia"/>
          <w:sz w:val="24"/>
        </w:rPr>
        <w:t xml:space="preserve">供应商承诺不实的，依据《政府采购法》第七十七条“提供虚假材料谋取中标的”有关规定予以处理</w:t>
      </w:r>
      <w:r>
        <w:rPr>
          <w:sz w:val="24"/>
        </w:rPr>
        <w:t xml:space="preserve">。</w:t>
      </w:r>
      <w:r/>
    </w:p>
    <w:p>
      <w:pPr>
        <w:pStyle w:val="1059"/>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720" w:equalWidth="1"/>
          <w:docGrid w:linePitch="360"/>
        </w:sectPr>
      </w:pPr>
      <w:r>
        <w:rPr>
          <w:sz w:val="24"/>
        </w:rPr>
      </w:r>
      <w:r/>
    </w:p>
    <w:p>
      <w:pPr>
        <w:pStyle w:val="1059"/>
        <w:spacing w:line="360" w:lineRule="auto"/>
        <w:rPr>
          <w:color w:val="000000"/>
          <w:sz w:val="24"/>
          <w:szCs w:val="20"/>
        </w:rPr>
        <w:outlineLvl w:val="2"/>
      </w:pPr>
      <w:r>
        <w:rPr>
          <w:color w:val="000000"/>
          <w:sz w:val="24"/>
          <w:szCs w:val="20"/>
        </w:rPr>
        <w:t xml:space="preserve">2 落实政府采购政策需满足的资格要求（如有）</w:t>
      </w:r>
      <w:r/>
    </w:p>
    <w:p>
      <w:pPr>
        <w:pStyle w:val="1059"/>
        <w:spacing w:line="360" w:lineRule="auto"/>
        <w:rPr>
          <w:color w:val="000000"/>
          <w:sz w:val="24"/>
          <w:szCs w:val="20"/>
        </w:rPr>
        <w:outlineLvl w:val="2"/>
      </w:pPr>
      <w:r>
        <w:rPr>
          <w:color w:val="000000"/>
          <w:sz w:val="24"/>
          <w:szCs w:val="20"/>
        </w:rPr>
        <w:t xml:space="preserve">2-1中小企业声明函</w:t>
      </w:r>
      <w:r/>
    </w:p>
    <w:p>
      <w:pPr>
        <w:pStyle w:val="1059"/>
        <w:spacing w:line="360" w:lineRule="auto"/>
        <w:tabs>
          <w:tab w:val="left" w:pos="5580" w:leader="none"/>
        </w:tabs>
        <w:rPr>
          <w:sz w:val="24"/>
        </w:rPr>
      </w:pPr>
      <w:r>
        <w:rPr>
          <w:sz w:val="24"/>
        </w:rPr>
      </w:r>
      <w:r/>
    </w:p>
    <w:p>
      <w:pPr>
        <w:pStyle w:val="1059"/>
        <w:spacing w:line="360" w:lineRule="auto"/>
        <w:tabs>
          <w:tab w:val="left" w:pos="5580" w:leader="none"/>
        </w:tabs>
        <w:rPr>
          <w:sz w:val="24"/>
        </w:rPr>
      </w:pPr>
      <w:r>
        <w:rPr>
          <w:sz w:val="24"/>
        </w:rPr>
        <w:t xml:space="preserve">说明：</w:t>
      </w:r>
      <w:r/>
    </w:p>
    <w:p>
      <w:pPr>
        <w:pStyle w:val="1059"/>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pStyle w:val="1059"/>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pStyle w:val="1059"/>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59"/>
        <w:spacing w:line="360" w:lineRule="auto"/>
        <w:tabs>
          <w:tab w:val="left" w:pos="5580" w:leader="none"/>
        </w:tabs>
        <w:rPr>
          <w:sz w:val="24"/>
        </w:rPr>
      </w:pPr>
      <w:r>
        <w:rPr>
          <w:rFonts w:hint="eastAsia"/>
          <w:sz w:val="24"/>
        </w:rPr>
        <w:t xml:space="preserve">（4）其他</w:t>
      </w:r>
      <w:r>
        <w:rPr>
          <w:sz w:val="24"/>
        </w:rPr>
      </w:r>
      <w:r/>
    </w:p>
    <w:p>
      <w:pPr>
        <w:pStyle w:val="1059"/>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1059"/>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59"/>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059"/>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059"/>
        <w:jc w:val="left"/>
        <w:widowControl/>
        <w:rPr>
          <w:sz w:val="24"/>
        </w:rPr>
      </w:pPr>
      <w:r>
        <w:rPr>
          <w:sz w:val="24"/>
        </w:rPr>
        <w:br w:type="page" w:clear="all"/>
      </w:r>
      <w:r/>
    </w:p>
    <w:p>
      <w:pPr>
        <w:pStyle w:val="1059"/>
        <w:jc w:val="center"/>
        <w:spacing w:before="240" w:after="240" w:line="360" w:lineRule="auto"/>
        <w:rPr>
          <w:b/>
          <w:color w:val="000000"/>
          <w:sz w:val="36"/>
          <w:szCs w:val="36"/>
        </w:rPr>
      </w:pPr>
      <w:r>
        <w:rPr>
          <w:rFonts w:hint="eastAsia"/>
          <w:b/>
          <w:bCs/>
          <w:color w:val="000000"/>
          <w:sz w:val="36"/>
          <w:szCs w:val="36"/>
        </w:rPr>
        <w:t xml:space="preserve">中小企业声明函（服务）格式</w:t>
      </w:r>
      <w:r>
        <w:rPr>
          <w:b/>
          <w:color w:val="000000"/>
          <w:sz w:val="36"/>
          <w:szCs w:val="36"/>
        </w:rPr>
      </w:r>
      <w:r/>
    </w:p>
    <w:p>
      <w:pPr>
        <w:pStyle w:val="1059"/>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59"/>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pStyle w:val="1059"/>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059"/>
        <w:ind w:firstLine="504"/>
        <w:spacing w:line="360" w:lineRule="auto"/>
        <w:rPr>
          <w:spacing w:val="6"/>
          <w:sz w:val="24"/>
        </w:rPr>
      </w:pPr>
      <w:r>
        <w:rPr>
          <w:spacing w:val="6"/>
          <w:sz w:val="24"/>
        </w:rPr>
      </w:r>
      <w:r/>
    </w:p>
    <w:p>
      <w:pPr>
        <w:pStyle w:val="1059"/>
        <w:ind w:firstLine="504"/>
        <w:spacing w:line="360" w:lineRule="auto"/>
        <w:rPr>
          <w:rFonts w:ascii="宋体" w:hAnsi="宋体"/>
          <w:spacing w:val="6"/>
          <w:sz w:val="24"/>
        </w:rPr>
      </w:pPr>
      <w:r>
        <w:rPr>
          <w:rFonts w:ascii="宋体" w:hAnsi="宋体"/>
          <w:spacing w:val="6"/>
          <w:sz w:val="24"/>
        </w:rPr>
        <w:t xml:space="preserve">……</w:t>
      </w:r>
      <w:r/>
    </w:p>
    <w:p>
      <w:pPr>
        <w:pStyle w:val="1059"/>
        <w:ind w:firstLine="504"/>
        <w:spacing w:line="360" w:lineRule="auto"/>
        <w:rPr>
          <w:rFonts w:ascii="宋体" w:hAnsi="宋体"/>
          <w:spacing w:val="6"/>
          <w:sz w:val="24"/>
        </w:rPr>
      </w:pPr>
      <w:r>
        <w:rPr>
          <w:rFonts w:ascii="宋体" w:hAnsi="宋体"/>
          <w:spacing w:val="6"/>
          <w:sz w:val="24"/>
        </w:rPr>
      </w:r>
      <w:r/>
    </w:p>
    <w:p>
      <w:pPr>
        <w:pStyle w:val="1059"/>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59"/>
        <w:ind w:firstLine="504"/>
        <w:spacing w:line="360" w:lineRule="auto"/>
        <w:rPr>
          <w:spacing w:val="6"/>
          <w:sz w:val="24"/>
        </w:rPr>
      </w:pPr>
      <w:r>
        <w:rPr>
          <w:spacing w:val="6"/>
          <w:sz w:val="24"/>
        </w:rPr>
        <w:t xml:space="preserve">本企业对上述声明内容的真实性负责。如有虚假，将依法承担相应责任。</w:t>
      </w:r>
      <w:r/>
    </w:p>
    <w:p>
      <w:pPr>
        <w:pStyle w:val="1059"/>
        <w:ind w:firstLine="504"/>
        <w:spacing w:line="360" w:lineRule="auto"/>
        <w:rPr>
          <w:spacing w:val="6"/>
          <w:sz w:val="24"/>
        </w:rPr>
      </w:pPr>
      <w:r>
        <w:rPr>
          <w:spacing w:val="6"/>
          <w:sz w:val="24"/>
        </w:rPr>
      </w:r>
      <w:r/>
    </w:p>
    <w:p>
      <w:pPr>
        <w:pStyle w:val="1059"/>
        <w:ind w:right="360" w:firstLine="480"/>
        <w:jc w:val="right"/>
        <w:spacing w:line="360" w:lineRule="auto"/>
        <w:rPr>
          <w:color w:val="000000"/>
          <w:sz w:val="24"/>
        </w:rPr>
      </w:pPr>
      <w:r>
        <w:rPr>
          <w:color w:val="000000"/>
          <w:sz w:val="24"/>
        </w:rPr>
        <w:t xml:space="preserve">企业名称（加盖公章）：________</w:t>
      </w:r>
      <w:r/>
    </w:p>
    <w:p>
      <w:pPr>
        <w:pStyle w:val="1059"/>
        <w:ind w:right="360" w:firstLine="480"/>
        <w:jc w:val="right"/>
        <w:spacing w:line="360" w:lineRule="auto"/>
        <w:rPr>
          <w:color w:val="000000"/>
          <w:sz w:val="24"/>
        </w:rPr>
      </w:pPr>
      <w:r>
        <w:rPr>
          <w:color w:val="000000"/>
          <w:sz w:val="24"/>
        </w:rPr>
        <w:t xml:space="preserve">日 期：________</w:t>
      </w:r>
      <w:r/>
    </w:p>
    <w:p>
      <w:pPr>
        <w:pStyle w:val="1059"/>
        <w:ind w:right="360" w:firstLine="480"/>
        <w:jc w:val="right"/>
        <w:spacing w:line="360" w:lineRule="auto"/>
        <w:rPr>
          <w:color w:val="000000"/>
          <w:sz w:val="24"/>
        </w:rPr>
      </w:pPr>
      <w:r>
        <w:rPr>
          <w:color w:val="000000"/>
          <w:sz w:val="24"/>
        </w:rPr>
      </w:r>
      <w:r/>
    </w:p>
    <w:p>
      <w:pPr>
        <w:pStyle w:val="1059"/>
        <w:ind w:right="360" w:firstLine="480"/>
        <w:jc w:val="right"/>
        <w:spacing w:line="360" w:lineRule="auto"/>
        <w:rPr>
          <w:color w:val="000000"/>
          <w:sz w:val="24"/>
        </w:rPr>
      </w:pPr>
      <w:r>
        <w:rPr>
          <w:color w:val="000000"/>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9"/>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pStyle w:val="1059"/>
        <w:jc w:val="center"/>
        <w:spacing w:before="240" w:after="240" w:line="360" w:lineRule="auto"/>
        <w:rPr>
          <w:b/>
          <w:color w:val="000000"/>
          <w:sz w:val="36"/>
          <w:szCs w:val="36"/>
        </w:rPr>
      </w:pPr>
      <w:r>
        <w:rPr>
          <w:b/>
          <w:bCs/>
          <w:color w:val="000000"/>
          <w:sz w:val="36"/>
          <w:szCs w:val="36"/>
        </w:rPr>
        <w:br w:type="column"/>
      </w:r>
      <w:r>
        <w:rPr>
          <w:rFonts w:hint="eastAsia"/>
          <w:b/>
          <w:bCs/>
          <w:color w:val="000000"/>
          <w:sz w:val="36"/>
          <w:szCs w:val="36"/>
        </w:rPr>
        <w:t xml:space="preserve">残疾人福利性单位声明函格式</w:t>
      </w:r>
      <w:r>
        <w:rPr>
          <w:b/>
          <w:color w:val="000000"/>
          <w:sz w:val="36"/>
          <w:szCs w:val="36"/>
        </w:rPr>
      </w:r>
      <w:r/>
    </w:p>
    <w:p>
      <w:pPr>
        <w:pStyle w:val="105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pStyle w:val="1059"/>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105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5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59"/>
        <w:ind w:firstLine="504"/>
        <w:spacing w:line="588" w:lineRule="exact"/>
        <w:rPr>
          <w:spacing w:val="6"/>
          <w:sz w:val="24"/>
        </w:rPr>
      </w:pPr>
      <w:r>
        <w:rPr>
          <w:spacing w:val="6"/>
          <w:sz w:val="24"/>
        </w:rPr>
      </w:r>
      <w:r/>
    </w:p>
    <w:p>
      <w:pPr>
        <w:pStyle w:val="1059"/>
        <w:ind w:firstLine="504"/>
        <w:spacing w:line="588" w:lineRule="exact"/>
        <w:rPr>
          <w:spacing w:val="6"/>
          <w:sz w:val="24"/>
        </w:rPr>
      </w:pPr>
      <w:r>
        <w:rPr>
          <w:spacing w:val="6"/>
          <w:sz w:val="24"/>
        </w:rPr>
      </w:r>
      <w:r/>
    </w:p>
    <w:p>
      <w:pPr>
        <w:pStyle w:val="1059"/>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059"/>
        <w:ind w:right="1560" w:firstLine="504"/>
        <w:jc w:val="center"/>
        <w:spacing w:line="588" w:lineRule="exact"/>
        <w:tabs>
          <w:tab w:val="left" w:pos="4860" w:leader="none"/>
        </w:tabs>
        <w:rPr>
          <w:spacing w:val="6"/>
          <w:sz w:val="24"/>
        </w:rPr>
      </w:pPr>
      <w:r>
        <w:rPr>
          <w:spacing w:val="6"/>
          <w:sz w:val="24"/>
        </w:rPr>
        <w:t xml:space="preserve">       日  期：</w:t>
      </w:r>
      <w:r/>
    </w:p>
    <w:p>
      <w:pPr>
        <w:pStyle w:val="1059"/>
        <w:spacing w:line="360" w:lineRule="auto"/>
        <w:rPr>
          <w:color w:val="000000"/>
          <w:sz w:val="24"/>
          <w:szCs w:val="20"/>
        </w:rPr>
        <w:outlineLvl w:val="2"/>
      </w:pPr>
      <w:r>
        <w:rPr>
          <w:color w:val="000000"/>
          <w:sz w:val="24"/>
          <w:szCs w:val="20"/>
        </w:rPr>
        <w:br w:type="column"/>
        <w:t xml:space="preserve">3 </w:t>
      </w:r>
      <w:r>
        <w:rPr>
          <w:sz w:val="24"/>
        </w:rPr>
        <w:t xml:space="preserve">本项目的特定资格要求</w:t>
      </w:r>
      <w:r>
        <w:rPr>
          <w:color w:val="000000"/>
          <w:sz w:val="24"/>
          <w:szCs w:val="20"/>
        </w:rPr>
        <w:t xml:space="preserve">（如有）： </w:t>
      </w:r>
      <w:r/>
    </w:p>
    <w:p>
      <w:pPr>
        <w:pStyle w:val="1059"/>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sz w:val="24"/>
        </w:rPr>
        <w:t xml:space="preserve">3.3.1投标人须承诺</w:t>
      </w:r>
      <w:r>
        <w:rPr>
          <w:rFonts w:hint="eastAsia" w:ascii="Segoe UI" w:hAnsi="Segoe UI" w:cs="Segoe UI"/>
          <w:sz w:val="24"/>
        </w:rPr>
        <w:t xml:space="preserve">未有因食品质量、安全问题被处以行政处罚或被追究其他法律责任的情形。（提供加盖公章的承诺书，格式自拟）</w:t>
      </w:r>
      <w:r>
        <w:rPr>
          <w:rFonts w:ascii="宋体" w:hAnsi="宋体" w:cs="宋体"/>
          <w:sz w:val="24"/>
        </w:rPr>
      </w:r>
      <w:r/>
    </w:p>
    <w:p>
      <w:pPr>
        <w:pStyle w:val="1059"/>
        <w:spacing w:line="360" w:lineRule="auto"/>
        <w:rPr>
          <w:rFonts w:hint="eastAsia"/>
          <w:color w:val="000000"/>
          <w:sz w:val="24"/>
          <w:szCs w:val="20"/>
        </w:rPr>
        <w:outlineLvl w:val="2"/>
      </w:pPr>
      <w:r>
        <w:rPr>
          <w:rFonts w:hint="eastAsia"/>
          <w:color w:val="000000"/>
          <w:sz w:val="24"/>
          <w:szCs w:val="20"/>
        </w:rPr>
      </w:r>
      <w:r/>
    </w:p>
    <w:p>
      <w:pPr>
        <w:pStyle w:val="1059"/>
        <w:jc w:val="left"/>
        <w:keepLines/>
        <w:keepNext/>
        <w:spacing w:before="120" w:line="300" w:lineRule="auto"/>
        <w:rPr>
          <w:rFonts w:hint="eastAsia" w:ascii="宋体" w:hAnsi="宋体"/>
          <w:b/>
          <w:sz w:val="32"/>
          <w:szCs w:val="32"/>
        </w:rPr>
        <w:outlineLvl w:val="1"/>
      </w:pPr>
      <w:r>
        <w:rPr>
          <w:color w:val="000000"/>
          <w:sz w:val="24"/>
          <w:szCs w:val="20"/>
        </w:rPr>
        <w:br w:type="page" w:clear="all"/>
      </w:r>
      <w:r>
        <w:rPr>
          <w:rFonts w:ascii="宋体" w:hAnsi="宋体"/>
          <w:b/>
          <w:sz w:val="32"/>
          <w:szCs w:val="32"/>
        </w:rPr>
        <w:t xml:space="preserve">二、商务技术文件格式</w:t>
      </w:r>
      <w:bookmarkStart w:id="818" w:name="_Toc226965829"/>
      <w:r/>
      <w:bookmarkStart w:id="819" w:name="_Toc226337252"/>
      <w:r/>
      <w:bookmarkStart w:id="820" w:name="_Toc226965746"/>
      <w:r/>
      <w:bookmarkStart w:id="821" w:name="_Toc127151556"/>
      <w:r/>
      <w:bookmarkStart w:id="822" w:name="_Toc520356217"/>
      <w:r/>
      <w:bookmarkStart w:id="823" w:name="_Toc150480794"/>
      <w:r/>
      <w:bookmarkStart w:id="824" w:name="_Toc142311058"/>
      <w:r/>
      <w:bookmarkStart w:id="825" w:name="_Ref467988698"/>
      <w:r/>
      <w:bookmarkStart w:id="826" w:name="_Toc226309800"/>
      <w:r/>
      <w:bookmarkStart w:id="827" w:name="_Toc195842921"/>
      <w:r/>
      <w:bookmarkStart w:id="828" w:name="_Toc150774761"/>
      <w:r/>
      <w:bookmarkStart w:id="829" w:name="_Toc480942349"/>
      <w:r>
        <w:rPr>
          <w:rFonts w:hint="eastAsia" w:ascii="宋体" w:hAnsi="宋体"/>
          <w:b/>
          <w:sz w:val="32"/>
          <w:szCs w:val="32"/>
        </w:rPr>
      </w:r>
      <w:r/>
    </w:p>
    <w:p>
      <w:pPr>
        <w:pStyle w:val="1059"/>
        <w:jc w:val="center"/>
        <w:widowControl/>
        <w:rPr>
          <w:rFonts w:hint="eastAsia" w:ascii="宋体" w:hAnsi="宋体"/>
          <w:b/>
          <w:sz w:val="32"/>
          <w:szCs w:val="32"/>
        </w:rPr>
      </w:pPr>
      <w:r>
        <w:rPr>
          <w:rFonts w:hint="eastAsia" w:ascii="宋体" w:hAnsi="宋体"/>
          <w:b/>
          <w:sz w:val="32"/>
          <w:szCs w:val="32"/>
        </w:rPr>
      </w:r>
      <w:r/>
    </w:p>
    <w:p>
      <w:pPr>
        <w:pStyle w:val="1059"/>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rPr>
        <w:t xml:space="preserve">函</w:t>
      </w:r>
      <w:r>
        <w:rPr>
          <w:b/>
          <w:color w:val="000000"/>
          <w:sz w:val="24"/>
          <w:szCs w:val="20"/>
        </w:rPr>
        <w:t xml:space="preserve">（实质性格式）</w:t>
      </w:r>
      <w:r>
        <w:rPr>
          <w:color w:val="000000"/>
          <w:sz w:val="24"/>
          <w:szCs w:val="20"/>
        </w:rPr>
      </w:r>
      <w:r/>
    </w:p>
    <w:p>
      <w:pPr>
        <w:pStyle w:val="1059"/>
        <w:spacing w:line="360" w:lineRule="auto"/>
        <w:tabs>
          <w:tab w:val="left" w:pos="5580" w:leader="none"/>
        </w:tabs>
        <w:rPr>
          <w:color w:val="000000"/>
          <w:sz w:val="24"/>
        </w:rPr>
      </w:pPr>
      <w:r>
        <w:rPr>
          <w:color w:val="000000"/>
          <w:sz w:val="24"/>
        </w:rPr>
      </w:r>
      <w:r/>
    </w:p>
    <w:p>
      <w:pPr>
        <w:pStyle w:val="1059"/>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059"/>
        <w:spacing w:line="360" w:lineRule="auto"/>
        <w:tabs>
          <w:tab w:val="left" w:pos="5580" w:leader="none"/>
        </w:tabs>
        <w:rPr>
          <w:color w:val="000000"/>
          <w:sz w:val="24"/>
        </w:rPr>
      </w:pPr>
      <w:r>
        <w:rPr>
          <w:color w:val="000000"/>
          <w:sz w:val="24"/>
        </w:rPr>
        <w:t xml:space="preserve">致：</w:t>
      </w:r>
      <w:r>
        <w:rPr>
          <w:color w:val="000000"/>
          <w:sz w:val="24"/>
          <w:u w:val="single"/>
        </w:rPr>
        <w:t xml:space="preserve">（招标人或招标代理机构）</w:t>
      </w:r>
      <w:r>
        <w:rPr>
          <w:color w:val="000000"/>
          <w:sz w:val="24"/>
        </w:rPr>
      </w:r>
      <w:r/>
    </w:p>
    <w:p>
      <w:pPr>
        <w:pStyle w:val="1059"/>
        <w:spacing w:line="360" w:lineRule="auto"/>
        <w:tabs>
          <w:tab w:val="left" w:pos="5580" w:leader="none"/>
        </w:tabs>
        <w:rPr>
          <w:color w:val="000000"/>
          <w:sz w:val="24"/>
          <w:szCs w:val="20"/>
        </w:rPr>
      </w:pPr>
      <w:r>
        <w:rPr>
          <w:color w:val="000000"/>
          <w:sz w:val="24"/>
          <w:szCs w:val="20"/>
        </w:rPr>
      </w:r>
      <w:r/>
    </w:p>
    <w:p>
      <w:pPr>
        <w:pStyle w:val="105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我方参加你方就___________（项目名称，项目编号）组织的招标活动，并对此项目进行投标。</w:t>
      </w:r>
      <w:r/>
    </w:p>
    <w:p>
      <w:pPr>
        <w:pStyle w:val="105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pStyle w:val="1059"/>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sz w:val="24"/>
        </w:rPr>
        <w:t xml:space="preserve">120</w:t>
      </w:r>
      <w:r>
        <w:rPr>
          <w:color w:val="000000"/>
          <w:sz w:val="24"/>
          <w:szCs w:val="20"/>
        </w:rPr>
        <w:t xml:space="preserve">个日历日。</w:t>
      </w:r>
      <w:r/>
    </w:p>
    <w:p>
      <w:pPr>
        <w:pStyle w:val="105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pStyle w:val="105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pStyle w:val="105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59"/>
        <w:ind w:left="420"/>
        <w:spacing w:line="360" w:lineRule="auto"/>
        <w:rPr>
          <w:color w:val="000000"/>
          <w:sz w:val="24"/>
        </w:rPr>
      </w:pPr>
      <w:r>
        <w:rPr>
          <w:color w:val="000000"/>
          <w:sz w:val="24"/>
        </w:rPr>
        <w:t xml:space="preserve">2. 其他补充条款（如有）：</w:t>
      </w:r>
      <w:r/>
    </w:p>
    <w:p>
      <w:pPr>
        <w:pStyle w:val="1059"/>
        <w:ind w:left="420"/>
        <w:spacing w:line="360" w:lineRule="auto"/>
        <w:rPr>
          <w:b/>
          <w:bCs/>
          <w:sz w:val="24"/>
        </w:rPr>
      </w:pPr>
      <w:r>
        <w:rPr>
          <w:b/>
          <w:bCs/>
          <w:sz w:val="24"/>
        </w:rPr>
      </w:r>
      <w:r/>
    </w:p>
    <w:p>
      <w:pPr>
        <w:pStyle w:val="1059"/>
        <w:ind w:firstLine="480"/>
        <w:spacing w:line="360" w:lineRule="auto"/>
        <w:rPr>
          <w:color w:val="000000"/>
          <w:sz w:val="24"/>
        </w:rPr>
      </w:pPr>
      <w:r>
        <w:rPr>
          <w:color w:val="000000"/>
          <w:sz w:val="24"/>
        </w:rPr>
        <w:t xml:space="preserve">与本投标有关的一切正式往来信函请寄：</w:t>
      </w:r>
      <w:r/>
    </w:p>
    <w:p>
      <w:pPr>
        <w:pStyle w:val="1059"/>
        <w:ind w:left="420"/>
        <w:spacing w:line="360" w:lineRule="auto"/>
        <w:tabs>
          <w:tab w:val="left" w:pos="5580" w:leader="none"/>
        </w:tabs>
        <w:rPr>
          <w:color w:val="000000"/>
          <w:sz w:val="24"/>
          <w:szCs w:val="20"/>
        </w:rPr>
      </w:pPr>
      <w:r>
        <w:rPr>
          <w:color w:val="000000"/>
          <w:sz w:val="24"/>
          <w:szCs w:val="20"/>
        </w:rPr>
      </w:r>
      <w:r/>
    </w:p>
    <w:p>
      <w:pPr>
        <w:pStyle w:val="105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pStyle w:val="105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pStyle w:val="1059"/>
        <w:ind w:left="420"/>
        <w:spacing w:line="360" w:lineRule="auto"/>
        <w:tabs>
          <w:tab w:val="left" w:pos="5580" w:leader="none"/>
        </w:tabs>
        <w:rPr>
          <w:color w:val="000000"/>
          <w:sz w:val="24"/>
          <w:szCs w:val="20"/>
        </w:rPr>
      </w:pPr>
      <w:r>
        <w:rPr>
          <w:color w:val="000000"/>
          <w:sz w:val="24"/>
          <w:szCs w:val="20"/>
        </w:rPr>
      </w:r>
      <w:r/>
    </w:p>
    <w:p>
      <w:pPr>
        <w:pStyle w:val="1059"/>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pStyle w:val="1059"/>
        <w:ind w:left="420"/>
        <w:spacing w:line="360" w:lineRule="auto"/>
        <w:tabs>
          <w:tab w:val="left" w:pos="5580" w:leader="none"/>
        </w:tabs>
        <w:rPr>
          <w:color w:val="000000"/>
          <w:sz w:val="24"/>
          <w:szCs w:val="20"/>
        </w:rPr>
      </w:pPr>
      <w:r>
        <w:rPr>
          <w:color w:val="000000"/>
          <w:sz w:val="24"/>
          <w:szCs w:val="20"/>
        </w:rPr>
        <w:t xml:space="preserve">日期：_____年______月______日</w:t>
      </w:r>
      <w:r/>
    </w:p>
    <w:p>
      <w:pPr>
        <w:pStyle w:val="1059"/>
        <w:spacing w:line="360" w:lineRule="auto"/>
        <w:rPr>
          <w:color w:val="000000"/>
          <w:sz w:val="24"/>
        </w:rPr>
      </w:pPr>
      <w:r/>
      <w:bookmarkStart w:id="830" w:name="_Hlt520356243"/>
      <w:r/>
      <w:bookmarkEnd w:id="830"/>
      <w:r/>
      <w:bookmarkStart w:id="831" w:name="_Hlt520355938"/>
      <w:r/>
      <w:bookmarkEnd w:id="831"/>
      <w:r>
        <w:rPr>
          <w:color w:val="000000"/>
          <w:sz w:val="24"/>
        </w:rPr>
        <w:br w:type="page" w:clear="all"/>
      </w:r>
      <w:r/>
    </w:p>
    <w:p>
      <w:pPr>
        <w:pStyle w:val="1059"/>
        <w:spacing w:line="360" w:lineRule="auto"/>
        <w:rPr>
          <w:rFonts w:hint="eastAsia"/>
          <w:color w:val="000000"/>
          <w:sz w:val="24"/>
        </w:rPr>
        <w:outlineLvl w:val="2"/>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b/>
          <w:color w:val="000000"/>
          <w:sz w:val="24"/>
          <w:szCs w:val="20"/>
        </w:rPr>
        <w:t xml:space="preserve">（实质性格式）</w:t>
      </w:r>
      <w:r>
        <w:rPr>
          <w:rFonts w:hint="eastAsia"/>
          <w:color w:val="000000"/>
          <w:sz w:val="24"/>
        </w:rPr>
      </w:r>
      <w:r/>
    </w:p>
    <w:p>
      <w:pPr>
        <w:pStyle w:val="1059"/>
        <w:jc w:val="center"/>
        <w:spacing w:line="360" w:lineRule="auto"/>
        <w:rPr>
          <w:rFonts w:hint="eastAsia" w:ascii="宋体" w:hAnsi="宋体"/>
          <w:b/>
          <w:sz w:val="32"/>
          <w:szCs w:val="32"/>
        </w:rPr>
      </w:pPr>
      <w:r>
        <w:rPr>
          <w:rFonts w:hint="eastAsia" w:ascii="宋体" w:hAnsi="宋体"/>
          <w:b/>
          <w:sz w:val="32"/>
          <w:szCs w:val="32"/>
        </w:rPr>
      </w:r>
      <w:r/>
    </w:p>
    <w:p>
      <w:pPr>
        <w:pStyle w:val="105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5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5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5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5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5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59"/>
        <w:spacing w:line="560" w:lineRule="exact"/>
        <w:rPr>
          <w:rFonts w:ascii="宋体" w:hAnsi="宋体"/>
          <w:sz w:val="24"/>
        </w:rPr>
      </w:pPr>
      <w:r>
        <w:rPr>
          <w:rFonts w:ascii="宋体" w:hAnsi="宋体"/>
          <w:sz w:val="24"/>
        </w:rPr>
      </w:r>
      <w:r/>
    </w:p>
    <w:p>
      <w:pPr>
        <w:pStyle w:val="109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9"/>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59"/>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5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59"/>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5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5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59"/>
        <w:jc w:val="left"/>
        <w:widowControl/>
        <w:rPr>
          <w:rFonts w:hint="eastAsia"/>
          <w:color w:val="000000"/>
          <w:sz w:val="24"/>
        </w:rPr>
      </w:pPr>
      <w:r>
        <w:rPr>
          <w:rFonts w:hint="eastAsia"/>
          <w:color w:val="000000"/>
          <w:sz w:val="24"/>
        </w:rPr>
      </w:r>
      <w:r/>
    </w:p>
    <w:p>
      <w:pPr>
        <w:pStyle w:val="1059"/>
        <w:jc w:val="center"/>
        <w:spacing w:line="360" w:lineRule="auto"/>
        <w:rPr>
          <w:rFonts w:hint="eastAsia" w:ascii="宋体" w:hAnsi="宋体"/>
          <w:b/>
          <w:sz w:val="32"/>
          <w:szCs w:val="32"/>
        </w:rPr>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b/>
          <w:sz w:val="32"/>
          <w:szCs w:val="32"/>
        </w:rPr>
      </w:r>
      <w:r/>
    </w:p>
    <w:p>
      <w:pPr>
        <w:pStyle w:val="1059"/>
        <w:spacing w:line="360" w:lineRule="auto"/>
        <w:rPr>
          <w:color w:val="000000"/>
          <w:sz w:val="24"/>
        </w:rPr>
      </w:pPr>
      <w:r>
        <w:rPr>
          <w:color w:val="000000"/>
          <w:sz w:val="24"/>
        </w:rPr>
      </w:r>
      <w:r/>
    </w:p>
    <w:p>
      <w:pPr>
        <w:pStyle w:val="1059"/>
        <w:spacing w:line="360" w:lineRule="auto"/>
        <w:rPr>
          <w:rFonts w:hint="eastAsia"/>
          <w:color w:val="000000"/>
          <w:sz w:val="24"/>
        </w:rPr>
        <w:outlineLvl w:val="2"/>
      </w:pPr>
      <w:r>
        <w:rPr>
          <w:rFonts w:hint="eastAsia"/>
          <w:color w:val="000000"/>
          <w:sz w:val="24"/>
        </w:rPr>
        <w:t xml:space="preserve">3  政府采购供应商信用承诺书</w:t>
      </w:r>
      <w:r>
        <w:rPr>
          <w:b/>
          <w:color w:val="000000"/>
          <w:sz w:val="24"/>
          <w:szCs w:val="20"/>
        </w:rPr>
        <w:t xml:space="preserve">（实质性格式）</w:t>
      </w:r>
      <w:r>
        <w:rPr>
          <w:rFonts w:hint="eastAsia"/>
          <w:color w:val="000000"/>
          <w:sz w:val="24"/>
        </w:rPr>
      </w:r>
      <w:r/>
    </w:p>
    <w:p>
      <w:pPr>
        <w:pStyle w:val="105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59"/>
        <w:ind w:firstLine="640"/>
      </w:pPr>
      <w:r/>
      <w:r/>
    </w:p>
    <w:p>
      <w:pPr>
        <w:pStyle w:val="105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5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7"/>
        <w:ind w:right="1050" w:firstLine="199"/>
        <w:jc w:val="both"/>
        <w:spacing w:line="276" w:lineRule="auto"/>
        <w:rPr>
          <w:rFonts w:ascii="宋体" w:hAnsi="宋体" w:eastAsia="宋体"/>
          <w:sz w:val="24"/>
          <w:szCs w:val="22"/>
        </w:rPr>
      </w:pPr>
      <w:r>
        <w:rPr>
          <w:rFonts w:ascii="宋体" w:hAnsi="宋体" w:eastAsia="宋体"/>
          <w:sz w:val="24"/>
          <w:szCs w:val="22"/>
        </w:rPr>
      </w:r>
      <w:r/>
    </w:p>
    <w:p>
      <w:pPr>
        <w:pStyle w:val="10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1059"/>
        <w:spacing w:before="25" w:after="25" w:line="360" w:lineRule="auto"/>
        <w:rPr>
          <w:color w:val="000000"/>
          <w:sz w:val="24"/>
          <w:lang w:val="zh-CN"/>
        </w:rPr>
      </w:pPr>
      <w:r>
        <w:rPr>
          <w:color w:val="000000"/>
          <w:sz w:val="24"/>
          <w:szCs w:val="20"/>
        </w:rPr>
        <w:t xml:space="preserve">日期：_____年____月____日</w:t>
      </w:r>
      <w:r>
        <w:rPr>
          <w:color w:val="000000"/>
          <w:sz w:val="24"/>
          <w:lang w:val="zh-CN"/>
        </w:rPr>
      </w:r>
      <w:r/>
    </w:p>
    <w:p>
      <w:pPr>
        <w:pStyle w:val="1059"/>
        <w:jc w:val="left"/>
        <w:widowControl/>
        <w:rPr>
          <w:color w:val="000000"/>
          <w:sz w:val="24"/>
          <w:szCs w:val="20"/>
        </w:rPr>
      </w:pPr>
      <w:r/>
      <w:bookmarkStart w:id="832" w:name="_Hlt520350918"/>
      <w:r/>
      <w:bookmarkEnd w:id="832"/>
      <w:r/>
      <w:bookmarkStart w:id="833" w:name="_Hlt520355504"/>
      <w:r/>
      <w:bookmarkEnd w:id="833"/>
      <w:r/>
      <w:bookmarkStart w:id="834" w:name="_Hlt520274121"/>
      <w:r/>
      <w:bookmarkEnd w:id="834"/>
      <w:r/>
      <w:bookmarkStart w:id="835" w:name="_Hlt520274407"/>
      <w:r/>
      <w:bookmarkEnd w:id="835"/>
      <w:r/>
      <w:bookmarkStart w:id="836" w:name="_Hlt520273711"/>
      <w:r/>
      <w:bookmarkEnd w:id="836"/>
      <w:r/>
      <w:bookmarkStart w:id="837" w:name="_Hlt520343000"/>
      <w:r/>
      <w:bookmarkEnd w:id="837"/>
      <w:r/>
      <w:bookmarkStart w:id="838" w:name="_Hlt520274065"/>
      <w:r/>
      <w:bookmarkEnd w:id="838"/>
      <w:r/>
      <w:bookmarkStart w:id="839" w:name="_Hlt520271212"/>
      <w:r/>
      <w:bookmarkEnd w:id="839"/>
      <w:r/>
      <w:bookmarkStart w:id="840" w:name="_Hlt520343392"/>
      <w:r/>
      <w:bookmarkEnd w:id="840"/>
      <w:r/>
      <w:bookmarkStart w:id="841" w:name="_Hlt520274393"/>
      <w:r/>
      <w:bookmarkEnd w:id="841"/>
      <w:r/>
      <w:bookmarkStart w:id="842" w:name="_Toc226965747"/>
      <w:r/>
      <w:bookmarkStart w:id="843" w:name="_Toc480942350"/>
      <w:r/>
      <w:bookmarkStart w:id="844" w:name="_Toc150774762"/>
      <w:r/>
      <w:bookmarkStart w:id="845" w:name="_Ref467988705"/>
      <w:r/>
      <w:bookmarkStart w:id="846" w:name="_Toc195842922"/>
      <w:r/>
      <w:bookmarkStart w:id="847" w:name="_Toc305158899"/>
      <w:r/>
      <w:bookmarkStart w:id="848" w:name="_Toc520356218"/>
      <w:r/>
      <w:bookmarkStart w:id="849" w:name="_Toc226965830"/>
      <w:r/>
      <w:bookmarkStart w:id="850" w:name="_Toc142311059"/>
      <w:r/>
      <w:bookmarkStart w:id="851" w:name="_Toc226337253"/>
      <w:r/>
      <w:bookmarkStart w:id="852" w:name="_Toc264969247"/>
      <w:r/>
      <w:bookmarkStart w:id="853" w:name="_Toc265228395"/>
      <w:r/>
      <w:bookmarkStart w:id="854" w:name="_Toc127151557"/>
      <w:r/>
      <w:bookmarkStart w:id="855" w:name="_Toc150480795"/>
      <w:r/>
      <w:bookmarkStart w:id="856" w:name="_Toc226309801"/>
      <w:r/>
      <w:bookmarkStart w:id="857" w:name="_Toc305158825"/>
      <w:r>
        <w:rPr>
          <w:color w:val="000000"/>
          <w:sz w:val="24"/>
          <w:szCs w:val="20"/>
        </w:rPr>
        <w:br w:type="page" w:clear="all"/>
      </w:r>
      <w:r/>
    </w:p>
    <w:p>
      <w:pPr>
        <w:pStyle w:val="1059"/>
        <w:spacing w:line="360" w:lineRule="auto"/>
        <w:rPr>
          <w:b/>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color w:val="000000"/>
          <w:sz w:val="24"/>
          <w:szCs w:val="20"/>
        </w:rPr>
        <w:t xml:space="preserve">（实质性格式）</w:t>
      </w:r>
      <w:r/>
    </w:p>
    <w:p>
      <w:pPr>
        <w:pStyle w:val="1059"/>
        <w:jc w:val="center"/>
        <w:spacing w:line="360" w:lineRule="exact"/>
        <w:rPr>
          <w:b/>
          <w:color w:val="000000"/>
          <w:sz w:val="36"/>
          <w:szCs w:val="36"/>
        </w:rPr>
      </w:pPr>
      <w:r/>
      <w:bookmarkStart w:id="858" w:name="_Toc195842923"/>
      <w:r/>
      <w:bookmarkStart w:id="859" w:name="_Toc226965831"/>
      <w:r/>
      <w:bookmarkStart w:id="860" w:name="_Toc305158900"/>
      <w:r/>
      <w:bookmarkStart w:id="861" w:name="_Toc164608672"/>
      <w:r/>
      <w:bookmarkStart w:id="862" w:name="_Toc264969248"/>
      <w:r/>
      <w:bookmarkStart w:id="863" w:name="_Toc305158826"/>
      <w:r/>
      <w:bookmarkStart w:id="864" w:name="_Toc226965748"/>
      <w:r/>
      <w:bookmarkStart w:id="865" w:name="_Toc265228396"/>
      <w:r/>
      <w:bookmarkStart w:id="866" w:name="_Toc226337254"/>
      <w:r/>
      <w:bookmarkStart w:id="867" w:name="_Toc164608827"/>
      <w:r/>
      <w:bookmarkStart w:id="868" w:name="_Toc226309802"/>
      <w:r>
        <w:rPr>
          <w:rFonts w:hint="eastAsia"/>
          <w:b/>
          <w:color w:val="000000"/>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36"/>
          <w:szCs w:val="36"/>
        </w:rPr>
      </w:r>
      <w:r/>
    </w:p>
    <w:p>
      <w:pPr>
        <w:pStyle w:val="1059"/>
        <w:jc w:val="left"/>
        <w:spacing w:line="360" w:lineRule="auto"/>
        <w:tabs>
          <w:tab w:val="left" w:pos="1800" w:leader="none"/>
          <w:tab w:val="left" w:pos="5580" w:leader="none"/>
        </w:tabs>
        <w:rPr>
          <w:i/>
          <w:color w:val="ff0000"/>
          <w:sz w:val="24"/>
        </w:rPr>
      </w:pPr>
      <w:r>
        <w:rPr>
          <w:i/>
          <w:color w:val="ff0000"/>
          <w:sz w:val="24"/>
        </w:rPr>
      </w:r>
      <w:r/>
    </w:p>
    <w:p>
      <w:pPr>
        <w:pStyle w:val="1059"/>
        <w:ind w:firstLine="240"/>
        <w:jc w:val="left"/>
        <w:spacing w:line="360" w:lineRule="auto"/>
        <w:tabs>
          <w:tab w:val="left" w:pos="1800" w:leader="none"/>
          <w:tab w:val="left" w:pos="5580" w:leader="none"/>
        </w:tabs>
        <w:rPr>
          <w:rFonts w:hint="eastAsia" w:ascii="宋体" w:hAnsi="宋体"/>
          <w:color w:val="000000"/>
          <w:sz w:val="24"/>
        </w:rPr>
      </w:pPr>
      <w:r>
        <w:rPr>
          <w:color w:val="000000"/>
          <w:sz w:val="24"/>
        </w:rPr>
        <w:t xml:space="preserve">项目编号：</w:t>
      </w:r>
      <w:r>
        <w:rPr>
          <w:rFonts w:hint="eastAsia" w:ascii="宋体" w:hAnsi="宋体"/>
          <w:color w:val="000000"/>
          <w:sz w:val="24"/>
        </w:rPr>
        <w:t xml:space="preserve">JSZC-320400-JSZG-G2025-0149</w:t>
      </w:r>
      <w:r>
        <w:rPr>
          <w:rFonts w:hint="eastAsia" w:ascii="宋体" w:hAnsi="宋体"/>
          <w:color w:val="000000"/>
          <w:sz w:val="24"/>
        </w:rPr>
      </w:r>
      <w:r/>
    </w:p>
    <w:p>
      <w:pPr>
        <w:pStyle w:val="1059"/>
        <w:ind w:firstLine="240"/>
        <w:jc w:val="left"/>
        <w:spacing w:line="360" w:lineRule="auto"/>
        <w:tabs>
          <w:tab w:val="left" w:pos="1800" w:leader="none"/>
          <w:tab w:val="left" w:pos="5580" w:leader="none"/>
        </w:tabs>
        <w:rPr>
          <w:rFonts w:hint="eastAsia"/>
          <w:color w:val="000000"/>
          <w:sz w:val="24"/>
          <w:u w:val="single"/>
        </w:rPr>
      </w:pPr>
      <w:r>
        <w:rPr>
          <w:color w:val="000000"/>
          <w:sz w:val="24"/>
        </w:rPr>
        <w:t xml:space="preserve">项目名称：</w:t>
      </w:r>
      <w:r>
        <w:rPr>
          <w:rFonts w:hint="eastAsia"/>
          <w:color w:val="000000"/>
          <w:sz w:val="24"/>
        </w:rPr>
        <w:t xml:space="preserve">常州工程职业技术学院2026年-2028年教职工传统节日福利采购</w:t>
      </w:r>
      <w:r>
        <w:rPr>
          <w:rFonts w:hint="eastAsia"/>
          <w:color w:val="000000"/>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3973"/>
      </w:tblGrid>
      <w:tr>
        <w:trPr>
          <w:trHeight w:val="985"/>
        </w:trPr>
        <w:tc>
          <w:tcPr>
            <w:tcW w:w="690" w:type="dxa"/>
            <w:vAlign w:val="center"/>
            <w:textDirection w:val="lrTb"/>
            <w:noWrap w:val="false"/>
          </w:tcPr>
          <w:p>
            <w:pPr>
              <w:pStyle w:val="1059"/>
              <w:jc w:val="center"/>
              <w:tabs>
                <w:tab w:val="left" w:pos="5580" w:leader="none"/>
              </w:tabs>
              <w:rPr>
                <w:b/>
                <w:sz w:val="24"/>
              </w:rPr>
            </w:pPr>
            <w:r>
              <w:rPr>
                <w:b/>
                <w:sz w:val="24"/>
              </w:rPr>
              <w:t xml:space="preserve">序号</w:t>
            </w:r>
            <w:r/>
          </w:p>
        </w:tc>
        <w:tc>
          <w:tcPr>
            <w:tcW w:w="3709" w:type="dxa"/>
            <w:vAlign w:val="center"/>
            <w:textDirection w:val="lrTb"/>
            <w:noWrap w:val="false"/>
          </w:tcPr>
          <w:p>
            <w:pPr>
              <w:pStyle w:val="1059"/>
              <w:jc w:val="center"/>
              <w:tabs>
                <w:tab w:val="left" w:pos="5580" w:leader="none"/>
              </w:tabs>
              <w:rPr>
                <w:b/>
                <w:sz w:val="24"/>
              </w:rPr>
            </w:pPr>
            <w:r>
              <w:rPr>
                <w:b/>
                <w:sz w:val="24"/>
              </w:rPr>
              <w:t xml:space="preserve">投标人名称</w:t>
            </w:r>
            <w:r/>
          </w:p>
        </w:tc>
        <w:tc>
          <w:tcPr>
            <w:tcW w:w="3973" w:type="dxa"/>
            <w:vAlign w:val="center"/>
            <w:textDirection w:val="lrTb"/>
            <w:noWrap w:val="false"/>
          </w:tcPr>
          <w:p>
            <w:pPr>
              <w:pStyle w:val="1059"/>
              <w:jc w:val="center"/>
              <w:tabs>
                <w:tab w:val="left" w:pos="5580" w:leader="none"/>
              </w:tabs>
              <w:rPr>
                <w:rFonts w:hint="eastAsia"/>
                <w:b/>
                <w:sz w:val="24"/>
              </w:rPr>
            </w:pPr>
            <w:r>
              <w:rPr>
                <w:b/>
                <w:sz w:val="24"/>
              </w:rPr>
              <w:t xml:space="preserve">投标报价（优惠率）</w:t>
            </w:r>
            <w:r>
              <w:rPr>
                <w:rFonts w:hint="eastAsia"/>
                <w:b/>
                <w:sz w:val="24"/>
              </w:rPr>
            </w:r>
            <w:r/>
          </w:p>
        </w:tc>
      </w:tr>
      <w:tr>
        <w:trPr>
          <w:trHeight w:val="976"/>
        </w:trPr>
        <w:tc>
          <w:tcPr>
            <w:tcW w:w="690" w:type="dxa"/>
            <w:vAlign w:val="center"/>
            <w:textDirection w:val="lrTb"/>
            <w:noWrap w:val="false"/>
          </w:tcPr>
          <w:p>
            <w:pPr>
              <w:pStyle w:val="1059"/>
              <w:jc w:val="center"/>
              <w:tabs>
                <w:tab w:val="left" w:pos="5580" w:leader="none"/>
              </w:tabs>
              <w:rPr>
                <w:sz w:val="24"/>
              </w:rPr>
            </w:pPr>
            <w:r>
              <w:rPr>
                <w:sz w:val="24"/>
              </w:rPr>
            </w:r>
            <w:r/>
          </w:p>
        </w:tc>
        <w:tc>
          <w:tcPr>
            <w:tcW w:w="3709" w:type="dxa"/>
            <w:vAlign w:val="center"/>
            <w:textDirection w:val="lrTb"/>
            <w:noWrap w:val="false"/>
          </w:tcPr>
          <w:p>
            <w:pPr>
              <w:pStyle w:val="1059"/>
              <w:jc w:val="center"/>
              <w:tabs>
                <w:tab w:val="left" w:pos="5580" w:leader="none"/>
              </w:tabs>
              <w:rPr>
                <w:sz w:val="24"/>
              </w:rPr>
            </w:pPr>
            <w:r>
              <w:rPr>
                <w:sz w:val="24"/>
              </w:rPr>
            </w:r>
            <w:r/>
          </w:p>
        </w:tc>
        <w:tc>
          <w:tcPr>
            <w:tcW w:w="3973" w:type="dxa"/>
            <w:vAlign w:val="center"/>
            <w:textDirection w:val="lrTb"/>
            <w:noWrap w:val="false"/>
          </w:tcPr>
          <w:p>
            <w:pPr>
              <w:pStyle w:val="1059"/>
              <w:jc w:val="center"/>
              <w:tabs>
                <w:tab w:val="left" w:pos="5580" w:leader="none"/>
              </w:tabs>
              <w:rPr>
                <w:sz w:val="24"/>
              </w:rPr>
            </w:pPr>
            <w:r>
              <w:rPr>
                <w:sz w:val="24"/>
              </w:rPr>
            </w:r>
            <w:r/>
          </w:p>
        </w:tc>
      </w:tr>
    </w:tbl>
    <w:p>
      <w:pPr>
        <w:pStyle w:val="1059"/>
        <w:jc w:val="left"/>
        <w:rPr>
          <w:color w:val="000000"/>
          <w:sz w:val="24"/>
        </w:rPr>
      </w:pPr>
      <w:r>
        <w:rPr>
          <w:color w:val="000000"/>
          <w:sz w:val="24"/>
        </w:rPr>
      </w:r>
      <w:r/>
    </w:p>
    <w:p>
      <w:pPr>
        <w:pStyle w:val="1059"/>
        <w:jc w:val="left"/>
        <w:rPr>
          <w:color w:val="000000"/>
          <w:sz w:val="24"/>
          <w:szCs w:val="20"/>
        </w:rPr>
      </w:pPr>
      <w:r>
        <w:rPr>
          <w:color w:val="000000"/>
          <w:sz w:val="24"/>
        </w:rPr>
        <w:t xml:space="preserve">注：1</w:t>
      </w:r>
      <w:r>
        <w:rPr>
          <w:color w:val="000000"/>
          <w:sz w:val="24"/>
          <w:szCs w:val="20"/>
        </w:rPr>
        <w:t xml:space="preserve">.此表中，每包的投标报价应和《投标分项报价表》中的总价相一致。</w:t>
      </w:r>
      <w:r/>
    </w:p>
    <w:p>
      <w:pPr>
        <w:pStyle w:val="1059"/>
        <w:ind w:firstLine="480"/>
        <w:tabs>
          <w:tab w:val="left" w:pos="5580" w:leader="none"/>
        </w:tabs>
        <w:rPr>
          <w:rFonts w:hint="eastAsia"/>
          <w:b/>
          <w:bCs/>
          <w:color w:val="000000"/>
          <w:sz w:val="24"/>
          <w:szCs w:val="20"/>
        </w:rPr>
      </w:pPr>
      <w:r>
        <w:rPr>
          <w:color w:val="000000"/>
          <w:sz w:val="24"/>
          <w:szCs w:val="20"/>
        </w:rPr>
        <w:t xml:space="preserve">2.本表必须按包分别填写。</w:t>
      </w:r>
      <w:r>
        <w:rPr>
          <w:rFonts w:hint="eastAsia"/>
          <w:b/>
          <w:bCs/>
          <w:color w:val="000000"/>
          <w:sz w:val="24"/>
          <w:szCs w:val="20"/>
        </w:rPr>
      </w:r>
      <w:r/>
    </w:p>
    <w:p>
      <w:pPr>
        <w:pStyle w:val="1059"/>
        <w:spacing w:before="25" w:after="25" w:line="360" w:lineRule="auto"/>
        <w:rPr>
          <w:color w:val="000000"/>
          <w:sz w:val="24"/>
          <w:lang w:val="zh-CN"/>
        </w:rPr>
      </w:pPr>
      <w:r>
        <w:rPr>
          <w:color w:val="000000"/>
          <w:sz w:val="24"/>
          <w:lang w:val="zh-CN"/>
        </w:rPr>
      </w:r>
      <w:r/>
    </w:p>
    <w:p>
      <w:pPr>
        <w:pStyle w:val="1059"/>
        <w:spacing w:before="25" w:after="25" w:line="360" w:lineRule="auto"/>
        <w:rPr>
          <w:color w:val="000000"/>
          <w:sz w:val="24"/>
          <w:lang w:val="zh-CN"/>
        </w:rPr>
      </w:pPr>
      <w:r>
        <w:rPr>
          <w:color w:val="000000"/>
          <w:sz w:val="24"/>
          <w:lang w:val="zh-CN"/>
        </w:rPr>
      </w:r>
      <w:r/>
    </w:p>
    <w:p>
      <w:pPr>
        <w:pStyle w:val="10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1059"/>
        <w:spacing w:before="25" w:after="25" w:line="360" w:lineRule="auto"/>
        <w:rPr>
          <w:color w:val="000000"/>
          <w:sz w:val="24"/>
          <w:lang w:val="zh-CN"/>
        </w:rPr>
      </w:pPr>
      <w:r>
        <w:rPr>
          <w:color w:val="000000"/>
          <w:sz w:val="24"/>
          <w:szCs w:val="20"/>
        </w:rPr>
        <w:t xml:space="preserve">日期：_____年______月______日</w:t>
      </w:r>
      <w:r>
        <w:rPr>
          <w:color w:val="000000"/>
          <w:sz w:val="24"/>
          <w:lang w:val="zh-CN"/>
        </w:rPr>
      </w:r>
      <w:r/>
    </w:p>
    <w:p>
      <w:pPr>
        <w:pStyle w:val="1059"/>
        <w:jc w:val="left"/>
        <w:widowControl/>
        <w:rPr>
          <w:color w:val="000000"/>
          <w:sz w:val="24"/>
          <w:szCs w:val="20"/>
        </w:rPr>
      </w:pPr>
      <w:r/>
      <w:bookmarkStart w:id="869" w:name="_Toc195842924"/>
      <w:r/>
      <w:bookmarkStart w:id="870" w:name="_Toc265228397"/>
      <w:r/>
      <w:bookmarkStart w:id="871" w:name="_Toc226309803"/>
      <w:r/>
      <w:bookmarkStart w:id="872" w:name="_Toc150774763"/>
      <w:r/>
      <w:bookmarkStart w:id="873" w:name="_Toc264969249"/>
      <w:r/>
      <w:bookmarkStart w:id="874" w:name="_Toc226337255"/>
      <w:r/>
      <w:bookmarkStart w:id="875" w:name="_Toc305158901"/>
      <w:r/>
      <w:bookmarkStart w:id="876" w:name="_Toc226965832"/>
      <w:r/>
      <w:bookmarkStart w:id="877" w:name="_Toc142311060"/>
      <w:r/>
      <w:bookmarkStart w:id="878" w:name="_Toc150480796"/>
      <w:r/>
      <w:bookmarkStart w:id="879" w:name="_Toc226965749"/>
      <w:r/>
      <w:bookmarkStart w:id="880" w:name="_Toc127151558"/>
      <w:r/>
      <w:bookmarkStart w:id="881" w:name="_Toc305158827"/>
      <w:r>
        <w:rPr>
          <w:color w:val="000000"/>
          <w:sz w:val="24"/>
          <w:szCs w:val="20"/>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150774765"/>
      <w:r/>
      <w:bookmarkStart w:id="883" w:name="_Toc195842927"/>
      <w:r/>
      <w:bookmarkStart w:id="884" w:name="_Toc142311062"/>
      <w:r/>
      <w:bookmarkStart w:id="885" w:name="_Toc127151562"/>
      <w:r/>
      <w:bookmarkStart w:id="886" w:name="_Toc305158830"/>
      <w:r/>
      <w:bookmarkStart w:id="887" w:name="_Toc305158904"/>
      <w:r/>
      <w:bookmarkStart w:id="888" w:name="_Toc226309806"/>
      <w:r/>
      <w:bookmarkStart w:id="889" w:name="_Toc226965835"/>
      <w:r/>
      <w:bookmarkStart w:id="890" w:name="_Toc226337258"/>
      <w:r/>
      <w:bookmarkStart w:id="891" w:name="_Toc265228400"/>
      <w:r/>
      <w:bookmarkStart w:id="892" w:name="_Toc264969252"/>
      <w:r/>
      <w:bookmarkStart w:id="893" w:name="_Toc226965752"/>
      <w:r/>
      <w:bookmarkStart w:id="894" w:name="_Toc150480798"/>
      <w:r/>
      <w:bookmarkStart w:id="895" w:name="_Toc150480797"/>
      <w:r/>
      <w:bookmarkStart w:id="896" w:name="_Toc150774764"/>
      <w:r/>
      <w:bookmarkStart w:id="897" w:name="_Toc226965834"/>
      <w:r/>
      <w:bookmarkStart w:id="898" w:name="_Toc264969251"/>
      <w:r/>
      <w:bookmarkStart w:id="899" w:name="_Toc195842926"/>
      <w:r/>
      <w:bookmarkStart w:id="900" w:name="_Toc305158903"/>
      <w:r/>
      <w:bookmarkStart w:id="901" w:name="_Toc127151561"/>
      <w:r/>
      <w:bookmarkStart w:id="902" w:name="_Toc226309805"/>
      <w:r/>
      <w:bookmarkStart w:id="903" w:name="_Toc226965751"/>
      <w:r/>
      <w:bookmarkStart w:id="904" w:name="_Toc265228399"/>
      <w:r/>
      <w:bookmarkStart w:id="905" w:name="_Toc142311061"/>
      <w:r/>
      <w:bookmarkStart w:id="906" w:name="_Toc226337257"/>
      <w:r/>
      <w:bookmarkStart w:id="907" w:name="_Toc305158829"/>
      <w:r>
        <w:rPr>
          <w:color w:val="000000"/>
          <w:sz w:val="24"/>
          <w:szCs w:val="20"/>
        </w:rPr>
      </w:r>
      <w:r/>
    </w:p>
    <w:p>
      <w:pPr>
        <w:pStyle w:val="1059"/>
        <w:spacing w:line="360" w:lineRule="auto"/>
        <w:rPr>
          <w:color w:val="000000"/>
          <w:sz w:val="24"/>
          <w:szCs w:val="20"/>
        </w:rPr>
        <w:outlineLvl w:val="2"/>
      </w:pPr>
      <w:r>
        <w:rPr>
          <w:color w:val="000000"/>
          <w:sz w:val="24"/>
          <w:szCs w:val="20"/>
        </w:rPr>
        <w:t xml:space="preserve">5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b/>
          <w:color w:val="000000"/>
          <w:sz w:val="24"/>
          <w:szCs w:val="20"/>
        </w:rPr>
        <w:t xml:space="preserve">（实质性格式）</w:t>
      </w:r>
      <w:r>
        <w:rPr>
          <w:color w:val="000000"/>
          <w:sz w:val="24"/>
          <w:szCs w:val="20"/>
        </w:rPr>
      </w:r>
      <w:r/>
    </w:p>
    <w:p>
      <w:pPr>
        <w:pStyle w:val="1059"/>
        <w:spacing w:line="360" w:lineRule="auto"/>
        <w:rPr>
          <w:color w:val="000000"/>
          <w:sz w:val="24"/>
          <w:szCs w:val="20"/>
        </w:rPr>
      </w:pPr>
      <w:r>
        <w:rPr>
          <w:color w:val="000000"/>
          <w:sz w:val="24"/>
          <w:szCs w:val="20"/>
        </w:rPr>
      </w:r>
      <w:r/>
    </w:p>
    <w:p>
      <w:pPr>
        <w:pStyle w:val="1059"/>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1059"/>
        <w:spacing w:line="360" w:lineRule="auto"/>
        <w:rPr>
          <w:color w:val="000000"/>
          <w:sz w:val="24"/>
          <w:szCs w:val="20"/>
        </w:rPr>
      </w:pPr>
      <w:r>
        <w:rPr>
          <w:color w:val="000000"/>
          <w:sz w:val="24"/>
          <w:szCs w:val="20"/>
        </w:rPr>
      </w:r>
      <w:r/>
    </w:p>
    <w:p>
      <w:pPr>
        <w:pStyle w:val="1059"/>
        <w:ind w:firstLine="360"/>
        <w:jc w:val="left"/>
        <w:spacing w:line="360" w:lineRule="auto"/>
        <w:tabs>
          <w:tab w:val="left" w:pos="1800" w:leader="none"/>
          <w:tab w:val="left" w:pos="5580" w:leader="none"/>
        </w:tabs>
        <w:rPr>
          <w:rFonts w:hint="eastAsia" w:ascii="宋体" w:hAnsi="宋体"/>
          <w:color w:val="000000"/>
          <w:sz w:val="24"/>
        </w:rPr>
      </w:pPr>
      <w:r>
        <w:rPr>
          <w:color w:val="000000"/>
          <w:sz w:val="24"/>
        </w:rPr>
        <w:t xml:space="preserve">项目编号：</w:t>
      </w:r>
      <w:r>
        <w:rPr>
          <w:rFonts w:hint="eastAsia" w:ascii="宋体" w:hAnsi="宋体"/>
          <w:color w:val="000000"/>
          <w:sz w:val="24"/>
        </w:rPr>
        <w:t xml:space="preserve">JSZC-320400-JSZG-G2025-0149</w:t>
      </w:r>
      <w:r>
        <w:rPr>
          <w:rFonts w:hint="eastAsia" w:ascii="宋体" w:hAnsi="宋体"/>
          <w:color w:val="000000"/>
          <w:sz w:val="24"/>
        </w:rPr>
      </w:r>
      <w:r/>
    </w:p>
    <w:p>
      <w:pPr>
        <w:pStyle w:val="1059"/>
        <w:ind w:firstLine="360"/>
        <w:jc w:val="left"/>
        <w:spacing w:line="360" w:lineRule="auto"/>
        <w:tabs>
          <w:tab w:val="left" w:pos="1800" w:leader="none"/>
          <w:tab w:val="left" w:pos="5580" w:leader="none"/>
        </w:tabs>
        <w:rPr>
          <w:rFonts w:hint="eastAsia"/>
          <w:color w:val="000000"/>
          <w:sz w:val="24"/>
        </w:rPr>
      </w:pPr>
      <w:r>
        <w:rPr>
          <w:color w:val="000000"/>
          <w:sz w:val="24"/>
        </w:rPr>
        <w:t xml:space="preserve">项目名称：</w:t>
      </w:r>
      <w:r>
        <w:rPr>
          <w:rFonts w:hint="eastAsia"/>
          <w:color w:val="000000"/>
          <w:sz w:val="24"/>
        </w:rPr>
        <w:t xml:space="preserve">常州工程职业技术学院2026年-2028年教职工传统节日福利采购</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59"/>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pStyle w:val="105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5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trHeight w:val="930"/>
        </w:trPr>
        <w:tc>
          <w:tcPr>
            <w:tcW w:w="832" w:type="dxa"/>
            <w:vAlign w:val="center"/>
            <w:textDirection w:val="lrTb"/>
            <w:noWrap w:val="false"/>
          </w:tcPr>
          <w:p>
            <w:pPr>
              <w:pStyle w:val="1059"/>
              <w:jc w:val="center"/>
              <w:rPr>
                <w:color w:val="000000"/>
                <w:sz w:val="24"/>
              </w:rPr>
            </w:pPr>
            <w:r>
              <w:rPr>
                <w:color w:val="000000"/>
                <w:sz w:val="24"/>
              </w:rPr>
              <w:t xml:space="preserve">序号</w:t>
            </w:r>
            <w:r/>
          </w:p>
        </w:tc>
        <w:tc>
          <w:tcPr>
            <w:tcW w:w="1290" w:type="dxa"/>
            <w:vAlign w:val="center"/>
            <w:textDirection w:val="lrTb"/>
            <w:noWrap w:val="false"/>
          </w:tcPr>
          <w:p>
            <w:pPr>
              <w:pStyle w:val="1059"/>
              <w:jc w:val="center"/>
              <w:rPr>
                <w:color w:val="000000"/>
                <w:sz w:val="24"/>
              </w:rPr>
            </w:pPr>
            <w:r>
              <w:rPr>
                <w:color w:val="000000"/>
                <w:sz w:val="24"/>
                <w:szCs w:val="21"/>
              </w:rPr>
              <w:t xml:space="preserve">招标文件</w:t>
            </w:r>
            <w:r>
              <w:rPr>
                <w:color w:val="000000"/>
                <w:sz w:val="24"/>
              </w:rPr>
              <w:t xml:space="preserve">条目号（页码）</w:t>
            </w:r>
            <w:r/>
          </w:p>
        </w:tc>
        <w:tc>
          <w:tcPr>
            <w:tcW w:w="1980" w:type="dxa"/>
            <w:vAlign w:val="center"/>
            <w:textDirection w:val="lrTb"/>
            <w:noWrap w:val="false"/>
          </w:tcPr>
          <w:p>
            <w:pPr>
              <w:pStyle w:val="1059"/>
              <w:jc w:val="center"/>
              <w:rPr>
                <w:color w:val="000000"/>
                <w:sz w:val="24"/>
              </w:rPr>
            </w:pPr>
            <w:r>
              <w:rPr>
                <w:color w:val="000000"/>
                <w:sz w:val="24"/>
                <w:szCs w:val="21"/>
              </w:rPr>
              <w:t xml:space="preserve">招标文件</w:t>
            </w:r>
            <w:r>
              <w:rPr>
                <w:color w:val="000000"/>
                <w:sz w:val="24"/>
              </w:rPr>
              <w:t xml:space="preserve">要求</w:t>
            </w:r>
            <w:r/>
          </w:p>
        </w:tc>
        <w:tc>
          <w:tcPr>
            <w:tcW w:w="1981" w:type="dxa"/>
            <w:vAlign w:val="center"/>
            <w:textDirection w:val="lrTb"/>
            <w:noWrap w:val="false"/>
          </w:tcPr>
          <w:p>
            <w:pPr>
              <w:pStyle w:val="1059"/>
              <w:jc w:val="center"/>
              <w:rPr>
                <w:color w:val="000000"/>
                <w:sz w:val="24"/>
              </w:rPr>
            </w:pPr>
            <w:r>
              <w:rPr>
                <w:color w:val="000000"/>
                <w:sz w:val="24"/>
              </w:rPr>
              <w:t xml:space="preserve">投标文件内容</w:t>
            </w:r>
            <w:r/>
          </w:p>
        </w:tc>
        <w:tc>
          <w:tcPr>
            <w:tcW w:w="2423" w:type="dxa"/>
            <w:vAlign w:val="center"/>
            <w:textDirection w:val="lrTb"/>
            <w:noWrap w:val="false"/>
          </w:tcPr>
          <w:p>
            <w:pPr>
              <w:pStyle w:val="1059"/>
              <w:jc w:val="center"/>
              <w:rPr>
                <w:color w:val="000000"/>
                <w:sz w:val="24"/>
              </w:rPr>
            </w:pPr>
            <w:r>
              <w:rPr>
                <w:color w:val="000000"/>
                <w:sz w:val="24"/>
              </w:rPr>
              <w:t xml:space="preserve">偏离情况</w:t>
            </w:r>
            <w:r/>
          </w:p>
        </w:tc>
        <w:tc>
          <w:tcPr>
            <w:tcW w:w="782" w:type="dxa"/>
            <w:vAlign w:val="center"/>
            <w:textDirection w:val="lrTb"/>
            <w:noWrap w:val="false"/>
          </w:tcPr>
          <w:p>
            <w:pPr>
              <w:pStyle w:val="1059"/>
              <w:jc w:val="center"/>
              <w:rPr>
                <w:color w:val="000000"/>
                <w:sz w:val="24"/>
              </w:rPr>
            </w:pPr>
            <w:r>
              <w:rPr>
                <w:color w:val="000000"/>
                <w:sz w:val="24"/>
              </w:rPr>
              <w:t xml:space="preserve">说明</w:t>
            </w:r>
            <w:r/>
          </w:p>
        </w:tc>
      </w:tr>
      <w:tr>
        <w:trPr>
          <w:trHeight w:val="930"/>
        </w:trPr>
        <w:tc>
          <w:tcPr>
            <w:tcW w:w="832" w:type="dxa"/>
            <w:vAlign w:val="center"/>
            <w:textDirection w:val="lrTb"/>
            <w:noWrap w:val="false"/>
          </w:tcPr>
          <w:p>
            <w:pPr>
              <w:pStyle w:val="1059"/>
              <w:jc w:val="center"/>
              <w:rPr>
                <w:color w:val="000000"/>
                <w:sz w:val="24"/>
              </w:rPr>
            </w:pPr>
            <w:r>
              <w:rPr>
                <w:color w:val="000000"/>
                <w:sz w:val="24"/>
              </w:rPr>
            </w:r>
            <w:r/>
          </w:p>
        </w:tc>
        <w:tc>
          <w:tcPr>
            <w:tcW w:w="1290" w:type="dxa"/>
            <w:vAlign w:val="center"/>
            <w:textDirection w:val="lrTb"/>
            <w:noWrap w:val="false"/>
          </w:tcPr>
          <w:p>
            <w:pPr>
              <w:pStyle w:val="1059"/>
              <w:jc w:val="center"/>
              <w:rPr>
                <w:color w:val="000000"/>
                <w:sz w:val="24"/>
              </w:rPr>
            </w:pPr>
            <w:r>
              <w:rPr>
                <w:color w:val="000000"/>
                <w:sz w:val="24"/>
              </w:rPr>
            </w:r>
            <w:r/>
          </w:p>
        </w:tc>
        <w:tc>
          <w:tcPr>
            <w:tcW w:w="1980" w:type="dxa"/>
            <w:vAlign w:val="center"/>
            <w:textDirection w:val="lrTb"/>
            <w:noWrap w:val="false"/>
          </w:tcPr>
          <w:p>
            <w:pPr>
              <w:pStyle w:val="1059"/>
              <w:jc w:val="center"/>
              <w:rPr>
                <w:color w:val="000000"/>
                <w:sz w:val="24"/>
              </w:rPr>
            </w:pPr>
            <w:r>
              <w:rPr>
                <w:color w:val="000000"/>
                <w:sz w:val="24"/>
              </w:rPr>
            </w:r>
            <w:r/>
          </w:p>
        </w:tc>
        <w:tc>
          <w:tcPr>
            <w:tcW w:w="1981" w:type="dxa"/>
            <w:vAlign w:val="center"/>
            <w:textDirection w:val="lrTb"/>
            <w:noWrap w:val="false"/>
          </w:tcPr>
          <w:p>
            <w:pPr>
              <w:pStyle w:val="1059"/>
              <w:jc w:val="center"/>
              <w:rPr>
                <w:color w:val="000000"/>
                <w:sz w:val="24"/>
              </w:rPr>
            </w:pPr>
            <w:r>
              <w:rPr>
                <w:color w:val="000000"/>
                <w:sz w:val="24"/>
              </w:rPr>
            </w:r>
            <w:r/>
          </w:p>
        </w:tc>
        <w:tc>
          <w:tcPr>
            <w:tcW w:w="2423" w:type="dxa"/>
            <w:vAlign w:val="center"/>
            <w:textDirection w:val="lrTb"/>
            <w:noWrap w:val="false"/>
          </w:tcPr>
          <w:p>
            <w:pPr>
              <w:pStyle w:val="1059"/>
              <w:jc w:val="center"/>
              <w:rPr>
                <w:color w:val="000000"/>
                <w:sz w:val="24"/>
              </w:rPr>
            </w:pPr>
            <w:r>
              <w:rPr>
                <w:color w:val="000000"/>
                <w:sz w:val="24"/>
              </w:rPr>
            </w:r>
            <w:r/>
          </w:p>
        </w:tc>
        <w:tc>
          <w:tcPr>
            <w:tcW w:w="782" w:type="dxa"/>
            <w:vAlign w:val="center"/>
            <w:textDirection w:val="lrTb"/>
            <w:noWrap w:val="false"/>
          </w:tcPr>
          <w:p>
            <w:pPr>
              <w:pStyle w:val="1059"/>
              <w:jc w:val="center"/>
              <w:rPr>
                <w:color w:val="000000"/>
                <w:sz w:val="24"/>
              </w:rPr>
            </w:pPr>
            <w:r>
              <w:rPr>
                <w:color w:val="000000"/>
                <w:sz w:val="24"/>
              </w:rPr>
            </w:r>
            <w:r/>
          </w:p>
        </w:tc>
      </w:tr>
      <w:tr>
        <w:trPr>
          <w:trHeight w:val="930"/>
        </w:trPr>
        <w:tc>
          <w:tcPr>
            <w:tcW w:w="832" w:type="dxa"/>
            <w:vAlign w:val="center"/>
            <w:textDirection w:val="lrTb"/>
            <w:noWrap w:val="false"/>
          </w:tcPr>
          <w:p>
            <w:pPr>
              <w:pStyle w:val="1059"/>
              <w:jc w:val="center"/>
              <w:rPr>
                <w:color w:val="000000"/>
                <w:sz w:val="24"/>
              </w:rPr>
            </w:pPr>
            <w:r>
              <w:rPr>
                <w:color w:val="000000"/>
                <w:sz w:val="24"/>
              </w:rPr>
            </w:r>
            <w:r/>
          </w:p>
        </w:tc>
        <w:tc>
          <w:tcPr>
            <w:tcW w:w="1290" w:type="dxa"/>
            <w:vAlign w:val="center"/>
            <w:textDirection w:val="lrTb"/>
            <w:noWrap w:val="false"/>
          </w:tcPr>
          <w:p>
            <w:pPr>
              <w:pStyle w:val="1059"/>
              <w:jc w:val="center"/>
              <w:rPr>
                <w:color w:val="000000"/>
                <w:sz w:val="24"/>
              </w:rPr>
            </w:pPr>
            <w:r>
              <w:rPr>
                <w:color w:val="000000"/>
                <w:sz w:val="24"/>
              </w:rPr>
            </w:r>
            <w:r/>
          </w:p>
        </w:tc>
        <w:tc>
          <w:tcPr>
            <w:tcW w:w="1980" w:type="dxa"/>
            <w:vAlign w:val="center"/>
            <w:textDirection w:val="lrTb"/>
            <w:noWrap w:val="false"/>
          </w:tcPr>
          <w:p>
            <w:pPr>
              <w:pStyle w:val="1059"/>
              <w:jc w:val="center"/>
              <w:rPr>
                <w:color w:val="000000"/>
                <w:sz w:val="24"/>
              </w:rPr>
            </w:pPr>
            <w:r>
              <w:rPr>
                <w:color w:val="000000"/>
                <w:sz w:val="24"/>
              </w:rPr>
            </w:r>
            <w:r/>
          </w:p>
        </w:tc>
        <w:tc>
          <w:tcPr>
            <w:tcW w:w="1981" w:type="dxa"/>
            <w:vAlign w:val="center"/>
            <w:textDirection w:val="lrTb"/>
            <w:noWrap w:val="false"/>
          </w:tcPr>
          <w:p>
            <w:pPr>
              <w:pStyle w:val="1059"/>
              <w:jc w:val="center"/>
              <w:rPr>
                <w:color w:val="000000"/>
                <w:sz w:val="24"/>
              </w:rPr>
            </w:pPr>
            <w:r>
              <w:rPr>
                <w:color w:val="000000"/>
                <w:sz w:val="24"/>
              </w:rPr>
            </w:r>
            <w:r/>
          </w:p>
        </w:tc>
        <w:tc>
          <w:tcPr>
            <w:tcW w:w="2423" w:type="dxa"/>
            <w:vAlign w:val="center"/>
            <w:textDirection w:val="lrTb"/>
            <w:noWrap w:val="false"/>
          </w:tcPr>
          <w:p>
            <w:pPr>
              <w:pStyle w:val="1059"/>
              <w:jc w:val="center"/>
              <w:rPr>
                <w:color w:val="000000"/>
                <w:sz w:val="24"/>
              </w:rPr>
            </w:pPr>
            <w:r>
              <w:rPr>
                <w:color w:val="000000"/>
                <w:sz w:val="24"/>
              </w:rPr>
            </w:r>
            <w:r/>
          </w:p>
        </w:tc>
        <w:tc>
          <w:tcPr>
            <w:tcW w:w="782" w:type="dxa"/>
            <w:vAlign w:val="center"/>
            <w:textDirection w:val="lrTb"/>
            <w:noWrap w:val="false"/>
          </w:tcPr>
          <w:p>
            <w:pPr>
              <w:pStyle w:val="1059"/>
              <w:jc w:val="center"/>
              <w:rPr>
                <w:color w:val="000000"/>
                <w:sz w:val="24"/>
              </w:rPr>
            </w:pPr>
            <w:r>
              <w:rPr>
                <w:color w:val="000000"/>
                <w:sz w:val="24"/>
              </w:rPr>
            </w:r>
            <w:r/>
          </w:p>
        </w:tc>
      </w:tr>
      <w:tr>
        <w:trPr>
          <w:trHeight w:val="930"/>
        </w:trPr>
        <w:tc>
          <w:tcPr>
            <w:tcW w:w="832" w:type="dxa"/>
            <w:vAlign w:val="center"/>
            <w:textDirection w:val="lrTb"/>
            <w:noWrap w:val="false"/>
          </w:tcPr>
          <w:p>
            <w:pPr>
              <w:pStyle w:val="1059"/>
              <w:jc w:val="center"/>
              <w:rPr>
                <w:color w:val="000000"/>
                <w:sz w:val="24"/>
              </w:rPr>
            </w:pPr>
            <w:r>
              <w:rPr>
                <w:color w:val="000000"/>
                <w:sz w:val="24"/>
              </w:rPr>
            </w:r>
            <w:r/>
          </w:p>
        </w:tc>
        <w:tc>
          <w:tcPr>
            <w:tcW w:w="1290" w:type="dxa"/>
            <w:vAlign w:val="center"/>
            <w:textDirection w:val="lrTb"/>
            <w:noWrap w:val="false"/>
          </w:tcPr>
          <w:p>
            <w:pPr>
              <w:pStyle w:val="1059"/>
              <w:jc w:val="center"/>
              <w:rPr>
                <w:color w:val="000000"/>
                <w:sz w:val="24"/>
              </w:rPr>
            </w:pPr>
            <w:r>
              <w:rPr>
                <w:color w:val="000000"/>
                <w:sz w:val="24"/>
              </w:rPr>
            </w:r>
            <w:r/>
          </w:p>
        </w:tc>
        <w:tc>
          <w:tcPr>
            <w:tcW w:w="1980" w:type="dxa"/>
            <w:vAlign w:val="center"/>
            <w:textDirection w:val="lrTb"/>
            <w:noWrap w:val="false"/>
          </w:tcPr>
          <w:p>
            <w:pPr>
              <w:pStyle w:val="1059"/>
              <w:jc w:val="center"/>
              <w:rPr>
                <w:color w:val="000000"/>
                <w:sz w:val="24"/>
              </w:rPr>
            </w:pPr>
            <w:r>
              <w:rPr>
                <w:color w:val="000000"/>
                <w:sz w:val="24"/>
              </w:rPr>
            </w:r>
            <w:r/>
          </w:p>
        </w:tc>
        <w:tc>
          <w:tcPr>
            <w:tcW w:w="1981" w:type="dxa"/>
            <w:vAlign w:val="center"/>
            <w:textDirection w:val="lrTb"/>
            <w:noWrap w:val="false"/>
          </w:tcPr>
          <w:p>
            <w:pPr>
              <w:pStyle w:val="1059"/>
              <w:jc w:val="center"/>
              <w:rPr>
                <w:color w:val="000000"/>
                <w:sz w:val="24"/>
              </w:rPr>
            </w:pPr>
            <w:r>
              <w:rPr>
                <w:color w:val="000000"/>
                <w:sz w:val="24"/>
              </w:rPr>
            </w:r>
            <w:r/>
          </w:p>
        </w:tc>
        <w:tc>
          <w:tcPr>
            <w:tcW w:w="2423" w:type="dxa"/>
            <w:vAlign w:val="center"/>
            <w:textDirection w:val="lrTb"/>
            <w:noWrap w:val="false"/>
          </w:tcPr>
          <w:p>
            <w:pPr>
              <w:pStyle w:val="1059"/>
              <w:jc w:val="center"/>
              <w:rPr>
                <w:color w:val="000000"/>
                <w:sz w:val="24"/>
              </w:rPr>
            </w:pPr>
            <w:r>
              <w:rPr>
                <w:color w:val="000000"/>
                <w:sz w:val="24"/>
              </w:rPr>
            </w:r>
            <w:r/>
          </w:p>
        </w:tc>
        <w:tc>
          <w:tcPr>
            <w:tcW w:w="782" w:type="dxa"/>
            <w:vAlign w:val="center"/>
            <w:textDirection w:val="lrTb"/>
            <w:noWrap w:val="false"/>
          </w:tcPr>
          <w:p>
            <w:pPr>
              <w:pStyle w:val="1059"/>
              <w:jc w:val="center"/>
              <w:rPr>
                <w:color w:val="000000"/>
                <w:sz w:val="24"/>
              </w:rPr>
            </w:pPr>
            <w:r>
              <w:rPr>
                <w:color w:val="000000"/>
                <w:sz w:val="24"/>
              </w:rPr>
            </w:r>
            <w:r/>
          </w:p>
        </w:tc>
      </w:tr>
      <w:tr>
        <w:trPr>
          <w:trHeight w:val="930"/>
        </w:trPr>
        <w:tc>
          <w:tcPr>
            <w:tcW w:w="832" w:type="dxa"/>
            <w:vAlign w:val="center"/>
            <w:textDirection w:val="lrTb"/>
            <w:noWrap w:val="false"/>
          </w:tcPr>
          <w:p>
            <w:pPr>
              <w:pStyle w:val="1059"/>
              <w:jc w:val="center"/>
              <w:rPr>
                <w:color w:val="000000"/>
                <w:sz w:val="24"/>
              </w:rPr>
            </w:pPr>
            <w:r>
              <w:rPr>
                <w:color w:val="000000"/>
                <w:sz w:val="24"/>
              </w:rPr>
              <w:t xml:space="preserve">……</w:t>
            </w:r>
            <w:r/>
          </w:p>
        </w:tc>
        <w:tc>
          <w:tcPr>
            <w:tcW w:w="1290" w:type="dxa"/>
            <w:vAlign w:val="center"/>
            <w:textDirection w:val="lrTb"/>
            <w:noWrap w:val="false"/>
          </w:tcPr>
          <w:p>
            <w:pPr>
              <w:pStyle w:val="1059"/>
              <w:jc w:val="center"/>
              <w:rPr>
                <w:color w:val="000000"/>
                <w:sz w:val="24"/>
              </w:rPr>
            </w:pPr>
            <w:r>
              <w:rPr>
                <w:color w:val="000000"/>
                <w:sz w:val="24"/>
              </w:rPr>
            </w:r>
            <w:r/>
          </w:p>
        </w:tc>
        <w:tc>
          <w:tcPr>
            <w:tcW w:w="1980" w:type="dxa"/>
            <w:vAlign w:val="center"/>
            <w:textDirection w:val="lrTb"/>
            <w:noWrap w:val="false"/>
          </w:tcPr>
          <w:p>
            <w:pPr>
              <w:pStyle w:val="1059"/>
              <w:jc w:val="center"/>
              <w:rPr>
                <w:color w:val="000000"/>
                <w:sz w:val="24"/>
              </w:rPr>
            </w:pPr>
            <w:r>
              <w:rPr>
                <w:color w:val="000000"/>
                <w:sz w:val="24"/>
              </w:rPr>
            </w:r>
            <w:r/>
          </w:p>
        </w:tc>
        <w:tc>
          <w:tcPr>
            <w:tcW w:w="1981" w:type="dxa"/>
            <w:vAlign w:val="center"/>
            <w:textDirection w:val="lrTb"/>
            <w:noWrap w:val="false"/>
          </w:tcPr>
          <w:p>
            <w:pPr>
              <w:pStyle w:val="1059"/>
              <w:jc w:val="center"/>
              <w:rPr>
                <w:color w:val="000000"/>
                <w:sz w:val="24"/>
              </w:rPr>
            </w:pPr>
            <w:r>
              <w:rPr>
                <w:color w:val="000000"/>
                <w:sz w:val="24"/>
              </w:rPr>
            </w:r>
            <w:r/>
          </w:p>
        </w:tc>
        <w:tc>
          <w:tcPr>
            <w:tcW w:w="2423" w:type="dxa"/>
            <w:vAlign w:val="center"/>
            <w:textDirection w:val="lrTb"/>
            <w:noWrap w:val="false"/>
          </w:tcPr>
          <w:p>
            <w:pPr>
              <w:pStyle w:val="1059"/>
              <w:jc w:val="center"/>
              <w:rPr>
                <w:color w:val="000000"/>
                <w:sz w:val="24"/>
              </w:rPr>
            </w:pPr>
            <w:r>
              <w:rPr>
                <w:color w:val="000000"/>
                <w:sz w:val="24"/>
              </w:rPr>
            </w:r>
            <w:r/>
          </w:p>
        </w:tc>
        <w:tc>
          <w:tcPr>
            <w:tcW w:w="782" w:type="dxa"/>
            <w:vAlign w:val="center"/>
            <w:textDirection w:val="lrTb"/>
            <w:noWrap w:val="false"/>
          </w:tcPr>
          <w:p>
            <w:pPr>
              <w:pStyle w:val="1059"/>
              <w:jc w:val="center"/>
              <w:rPr>
                <w:color w:val="000000"/>
                <w:sz w:val="24"/>
              </w:rPr>
            </w:pPr>
            <w:r>
              <w:rPr>
                <w:color w:val="000000"/>
                <w:sz w:val="24"/>
              </w:rPr>
            </w:r>
            <w:r/>
          </w:p>
        </w:tc>
      </w:tr>
    </w:tbl>
    <w:p>
      <w:pPr>
        <w:pStyle w:val="1059"/>
        <w:jc w:val="left"/>
        <w:tabs>
          <w:tab w:val="left" w:pos="1800" w:leader="none"/>
          <w:tab w:val="left" w:pos="5580" w:leader="none"/>
        </w:tabs>
        <w:rPr>
          <w:color w:val="000000"/>
          <w:sz w:val="24"/>
        </w:rPr>
      </w:pPr>
      <w:r>
        <w:rPr>
          <w:color w:val="000000"/>
          <w:sz w:val="24"/>
        </w:rPr>
      </w:r>
      <w:r/>
    </w:p>
    <w:p>
      <w:pPr>
        <w:pStyle w:val="1059"/>
        <w:jc w:val="left"/>
        <w:tabs>
          <w:tab w:val="left" w:pos="1800" w:leader="none"/>
          <w:tab w:val="left" w:pos="5580" w:leader="none"/>
        </w:tabs>
        <w:rPr>
          <w:color w:val="000000"/>
          <w:sz w:val="24"/>
        </w:rPr>
      </w:pPr>
      <w:r>
        <w:rPr>
          <w:color w:val="000000"/>
          <w:sz w:val="24"/>
        </w:rPr>
        <w:t xml:space="preserve">注：</w:t>
      </w:r>
      <w:r/>
    </w:p>
    <w:p>
      <w:pPr>
        <w:pStyle w:val="105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pStyle w:val="1059"/>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填写“无偏离”或“有偏离”。</w:t>
      </w:r>
      <w:r>
        <w:rPr>
          <w:color w:val="000000"/>
          <w:sz w:val="24"/>
        </w:rPr>
      </w:r>
      <w:r/>
    </w:p>
    <w:p>
      <w:pPr>
        <w:pStyle w:val="1059"/>
        <w:spacing w:line="360" w:lineRule="auto"/>
        <w:rPr>
          <w:color w:val="000000"/>
          <w:sz w:val="24"/>
          <w:szCs w:val="20"/>
        </w:rPr>
      </w:pPr>
      <w:r>
        <w:rPr>
          <w:color w:val="000000"/>
          <w:sz w:val="24"/>
          <w:szCs w:val="20"/>
        </w:rPr>
      </w:r>
      <w:r/>
    </w:p>
    <w:p>
      <w:pPr>
        <w:pStyle w:val="1059"/>
        <w:spacing w:before="25" w:after="25" w:line="360" w:lineRule="auto"/>
        <w:rPr>
          <w:color w:val="000000"/>
          <w:sz w:val="24"/>
          <w:lang w:val="zh-CN"/>
        </w:rPr>
      </w:pPr>
      <w:r>
        <w:rPr>
          <w:color w:val="000000"/>
          <w:sz w:val="24"/>
          <w:lang w:val="zh-CN"/>
        </w:rPr>
      </w:r>
      <w:r/>
    </w:p>
    <w:p>
      <w:pPr>
        <w:pStyle w:val="10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u w:val="single"/>
          <w:lang w:val="zh-CN"/>
        </w:rPr>
        <w:t xml:space="preserve"> </w:t>
      </w:r>
      <w:r>
        <w:rPr>
          <w:rFonts w:hint="eastAsia"/>
          <w:color w:val="000000"/>
          <w:sz w:val="24"/>
          <w:u w:val="single"/>
        </w:rPr>
        <w:t xml:space="preserve">                  </w:t>
      </w:r>
      <w:r>
        <w:rPr>
          <w:color w:val="000000"/>
          <w:sz w:val="24"/>
          <w:lang w:val="zh-CN"/>
        </w:rPr>
      </w:r>
      <w:r/>
    </w:p>
    <w:p>
      <w:pPr>
        <w:pStyle w:val="1059"/>
        <w:spacing w:before="25" w:after="25" w:line="360" w:lineRule="auto"/>
        <w:rPr>
          <w:color w:val="000000"/>
          <w:sz w:val="24"/>
          <w:lang w:val="zh-CN"/>
        </w:rPr>
      </w:pPr>
      <w:r>
        <w:rPr>
          <w:color w:val="000000"/>
          <w:sz w:val="24"/>
          <w:szCs w:val="20"/>
        </w:rPr>
        <w:t xml:space="preserve">日期：_____年____月____日</w:t>
      </w:r>
      <w:r>
        <w:rPr>
          <w:color w:val="000000"/>
          <w:sz w:val="24"/>
          <w:lang w:val="zh-CN"/>
        </w:rPr>
      </w:r>
      <w:r/>
    </w:p>
    <w:p>
      <w:pPr>
        <w:pStyle w:val="1059"/>
        <w:spacing w:line="360" w:lineRule="auto"/>
        <w:rPr>
          <w:color w:val="000000"/>
          <w:sz w:val="24"/>
          <w:szCs w:val="20"/>
        </w:rPr>
      </w:pPr>
      <w:r>
        <w:rPr>
          <w:color w:val="000000"/>
          <w:sz w:val="24"/>
          <w:szCs w:val="20"/>
        </w:rPr>
        <w:br w:type="page" w:clear="all"/>
      </w:r>
      <w:r/>
    </w:p>
    <w:p>
      <w:pPr>
        <w:pStyle w:val="1059"/>
        <w:spacing w:line="360" w:lineRule="auto"/>
        <w:rPr>
          <w:color w:val="000000"/>
          <w:sz w:val="24"/>
          <w:szCs w:val="20"/>
        </w:rPr>
        <w:outlineLvl w:val="2"/>
      </w:pPr>
      <w:r>
        <w:rPr>
          <w:color w:val="000000"/>
          <w:sz w:val="24"/>
          <w:szCs w:val="20"/>
        </w:rPr>
        <w:t xml:space="preserve">6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szCs w:val="20"/>
        </w:rPr>
        <w:t xml:space="preserve">采购需求偏离表</w:t>
      </w:r>
      <w:r>
        <w:rPr>
          <w:b/>
          <w:color w:val="000000"/>
          <w:sz w:val="24"/>
          <w:szCs w:val="20"/>
        </w:rPr>
        <w:t xml:space="preserve">（实质性格式）</w:t>
      </w:r>
      <w:r>
        <w:rPr>
          <w:color w:val="000000"/>
          <w:sz w:val="24"/>
          <w:szCs w:val="20"/>
        </w:rPr>
      </w:r>
      <w:r/>
    </w:p>
    <w:p>
      <w:pPr>
        <w:pStyle w:val="1059"/>
        <w:jc w:val="center"/>
        <w:spacing w:line="360" w:lineRule="auto"/>
        <w:rPr>
          <w:rFonts w:hint="eastAsia"/>
          <w:b/>
          <w:color w:val="000000"/>
          <w:sz w:val="36"/>
          <w:szCs w:val="36"/>
        </w:rPr>
      </w:pPr>
      <w:r>
        <w:rPr>
          <w:rFonts w:hint="eastAsia"/>
          <w:b/>
          <w:color w:val="000000"/>
          <w:sz w:val="36"/>
          <w:szCs w:val="36"/>
        </w:rPr>
      </w:r>
      <w:r/>
    </w:p>
    <w:p>
      <w:pPr>
        <w:pStyle w:val="1059"/>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059"/>
        <w:ind w:firstLine="360"/>
        <w:jc w:val="left"/>
        <w:spacing w:line="360" w:lineRule="auto"/>
        <w:tabs>
          <w:tab w:val="left" w:pos="1800" w:leader="none"/>
          <w:tab w:val="left" w:pos="5580" w:leader="none"/>
        </w:tabs>
        <w:rPr>
          <w:rFonts w:hint="eastAsia" w:ascii="宋体" w:hAnsi="宋体"/>
          <w:color w:val="000000"/>
          <w:sz w:val="24"/>
        </w:rPr>
      </w:pPr>
      <w:r>
        <w:rPr>
          <w:color w:val="000000"/>
          <w:sz w:val="24"/>
        </w:rPr>
        <w:t xml:space="preserve">项目编号：</w:t>
      </w:r>
      <w:r>
        <w:rPr>
          <w:rFonts w:hint="eastAsia" w:ascii="宋体" w:hAnsi="宋体"/>
          <w:color w:val="000000"/>
          <w:sz w:val="24"/>
        </w:rPr>
        <w:t xml:space="preserve">JSZC-320400-JSZG-G2025-0149</w:t>
      </w:r>
      <w:r>
        <w:rPr>
          <w:rFonts w:hint="eastAsia" w:ascii="宋体" w:hAnsi="宋体"/>
          <w:color w:val="000000"/>
          <w:sz w:val="24"/>
        </w:rPr>
      </w:r>
      <w:r/>
    </w:p>
    <w:p>
      <w:pPr>
        <w:pStyle w:val="1059"/>
        <w:ind w:firstLine="360"/>
        <w:jc w:val="left"/>
        <w:spacing w:line="360" w:lineRule="auto"/>
        <w:tabs>
          <w:tab w:val="left" w:pos="1800" w:leader="none"/>
          <w:tab w:val="left" w:pos="5580" w:leader="none"/>
        </w:tabs>
        <w:rPr>
          <w:rFonts w:hint="eastAsia"/>
          <w:color w:val="000000"/>
          <w:sz w:val="24"/>
          <w:u w:val="single"/>
        </w:rPr>
      </w:pPr>
      <w:r>
        <w:rPr>
          <w:color w:val="000000"/>
          <w:sz w:val="24"/>
        </w:rPr>
        <w:t xml:space="preserve">项目名称：</w:t>
      </w:r>
      <w:r>
        <w:rPr>
          <w:rFonts w:hint="eastAsia"/>
          <w:color w:val="000000"/>
          <w:sz w:val="24"/>
        </w:rPr>
        <w:t xml:space="preserve">常州工程职业技术学院2026年-2028年教职工传统节日福利采购</w:t>
      </w:r>
      <w:r>
        <w:rPr>
          <w:rFonts w:hint="eastAsia"/>
          <w:color w:val="000000"/>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59"/>
              <w:jc w:val="center"/>
              <w:rPr>
                <w:color w:val="000000"/>
                <w:sz w:val="24"/>
              </w:rPr>
            </w:pPr>
            <w:r>
              <w:rPr>
                <w:color w:val="000000"/>
                <w:sz w:val="24"/>
              </w:rPr>
              <w:t xml:space="preserve">序号</w:t>
            </w:r>
            <w:r/>
          </w:p>
        </w:tc>
        <w:tc>
          <w:tcPr>
            <w:tcW w:w="1482" w:type="dxa"/>
            <w:vAlign w:val="center"/>
            <w:textDirection w:val="lrTb"/>
            <w:noWrap w:val="false"/>
          </w:tcPr>
          <w:p>
            <w:pPr>
              <w:pStyle w:val="1059"/>
              <w:jc w:val="center"/>
              <w:rPr>
                <w:color w:val="000000"/>
                <w:sz w:val="24"/>
              </w:rPr>
            </w:pPr>
            <w:r>
              <w:rPr>
                <w:color w:val="000000"/>
                <w:sz w:val="24"/>
              </w:rPr>
              <w:t xml:space="preserve">招标文件条目号(页码)</w:t>
            </w:r>
            <w:r/>
          </w:p>
        </w:tc>
        <w:tc>
          <w:tcPr>
            <w:tcW w:w="2384" w:type="dxa"/>
            <w:vAlign w:val="center"/>
            <w:textDirection w:val="lrTb"/>
            <w:noWrap w:val="false"/>
          </w:tcPr>
          <w:p>
            <w:pPr>
              <w:pStyle w:val="1059"/>
              <w:jc w:val="center"/>
              <w:rPr>
                <w:color w:val="000000"/>
                <w:sz w:val="24"/>
              </w:rPr>
            </w:pPr>
            <w:r>
              <w:rPr>
                <w:color w:val="000000"/>
                <w:sz w:val="24"/>
              </w:rPr>
              <w:t xml:space="preserve">招标文件要求</w:t>
            </w:r>
            <w:r/>
          </w:p>
        </w:tc>
        <w:tc>
          <w:tcPr>
            <w:tcW w:w="2126" w:type="dxa"/>
            <w:vAlign w:val="center"/>
            <w:textDirection w:val="lrTb"/>
            <w:noWrap w:val="false"/>
          </w:tcPr>
          <w:p>
            <w:pPr>
              <w:pStyle w:val="1059"/>
              <w:jc w:val="center"/>
              <w:rPr>
                <w:color w:val="000000"/>
                <w:sz w:val="24"/>
              </w:rPr>
            </w:pPr>
            <w:r>
              <w:rPr>
                <w:color w:val="000000"/>
                <w:sz w:val="24"/>
              </w:rPr>
              <w:t xml:space="preserve">投标响应内容</w:t>
            </w:r>
            <w:r/>
          </w:p>
        </w:tc>
        <w:tc>
          <w:tcPr>
            <w:tcW w:w="1875" w:type="dxa"/>
            <w:vAlign w:val="center"/>
            <w:textDirection w:val="lrTb"/>
            <w:noWrap w:val="false"/>
          </w:tcPr>
          <w:p>
            <w:pPr>
              <w:pStyle w:val="1059"/>
              <w:jc w:val="center"/>
              <w:rPr>
                <w:color w:val="000000"/>
                <w:sz w:val="24"/>
              </w:rPr>
            </w:pPr>
            <w:r>
              <w:rPr>
                <w:color w:val="000000"/>
                <w:sz w:val="24"/>
              </w:rPr>
              <w:t xml:space="preserve">偏离情况</w:t>
            </w:r>
            <w:r/>
          </w:p>
        </w:tc>
        <w:tc>
          <w:tcPr>
            <w:tcW w:w="1009" w:type="dxa"/>
            <w:vAlign w:val="center"/>
            <w:textDirection w:val="lrTb"/>
            <w:noWrap w:val="false"/>
          </w:tcPr>
          <w:p>
            <w:pPr>
              <w:pStyle w:val="1059"/>
              <w:jc w:val="center"/>
              <w:rPr>
                <w:color w:val="000000"/>
                <w:sz w:val="24"/>
              </w:rPr>
            </w:pPr>
            <w:r>
              <w:rPr>
                <w:color w:val="000000"/>
                <w:sz w:val="24"/>
              </w:rPr>
              <w:t xml:space="preserve">说明</w:t>
            </w:r>
            <w:r/>
          </w:p>
        </w:tc>
      </w:tr>
      <w:tr>
        <w:trPr>
          <w:trHeight w:val="930"/>
        </w:trPr>
        <w:tc>
          <w:tcPr>
            <w:tcW w:w="775" w:type="dxa"/>
            <w:vAlign w:val="center"/>
            <w:textDirection w:val="lrTb"/>
            <w:noWrap w:val="false"/>
          </w:tcPr>
          <w:p>
            <w:pPr>
              <w:pStyle w:val="1059"/>
              <w:jc w:val="center"/>
              <w:rPr>
                <w:color w:val="000000"/>
                <w:sz w:val="24"/>
              </w:rPr>
            </w:pPr>
            <w:r>
              <w:rPr>
                <w:color w:val="000000"/>
                <w:sz w:val="24"/>
              </w:rPr>
            </w:r>
            <w:r/>
          </w:p>
        </w:tc>
        <w:tc>
          <w:tcPr>
            <w:tcW w:w="1482" w:type="dxa"/>
            <w:vAlign w:val="center"/>
            <w:textDirection w:val="lrTb"/>
            <w:noWrap w:val="false"/>
          </w:tcPr>
          <w:p>
            <w:pPr>
              <w:pStyle w:val="1059"/>
              <w:jc w:val="center"/>
              <w:rPr>
                <w:color w:val="000000"/>
                <w:sz w:val="24"/>
              </w:rPr>
            </w:pPr>
            <w:r>
              <w:rPr>
                <w:color w:val="000000"/>
                <w:sz w:val="24"/>
              </w:rPr>
            </w:r>
            <w:r/>
          </w:p>
        </w:tc>
        <w:tc>
          <w:tcPr>
            <w:tcW w:w="2384" w:type="dxa"/>
            <w:vAlign w:val="center"/>
            <w:textDirection w:val="lrTb"/>
            <w:noWrap w:val="false"/>
          </w:tcPr>
          <w:p>
            <w:pPr>
              <w:pStyle w:val="1059"/>
              <w:jc w:val="center"/>
              <w:rPr>
                <w:color w:val="000000"/>
                <w:sz w:val="24"/>
              </w:rPr>
            </w:pPr>
            <w:r>
              <w:rPr>
                <w:color w:val="000000"/>
                <w:sz w:val="24"/>
              </w:rPr>
            </w:r>
            <w:r/>
          </w:p>
        </w:tc>
        <w:tc>
          <w:tcPr>
            <w:tcW w:w="2126" w:type="dxa"/>
            <w:vAlign w:val="center"/>
            <w:textDirection w:val="lrTb"/>
            <w:noWrap w:val="false"/>
          </w:tcPr>
          <w:p>
            <w:pPr>
              <w:pStyle w:val="1059"/>
              <w:jc w:val="center"/>
              <w:rPr>
                <w:color w:val="000000"/>
                <w:sz w:val="24"/>
              </w:rPr>
            </w:pPr>
            <w:r>
              <w:rPr>
                <w:color w:val="000000"/>
                <w:sz w:val="24"/>
              </w:rPr>
            </w:r>
            <w:r/>
          </w:p>
        </w:tc>
        <w:tc>
          <w:tcPr>
            <w:tcW w:w="1875" w:type="dxa"/>
            <w:vAlign w:val="center"/>
            <w:textDirection w:val="lrTb"/>
            <w:noWrap w:val="false"/>
          </w:tcPr>
          <w:p>
            <w:pPr>
              <w:pStyle w:val="1059"/>
              <w:jc w:val="center"/>
              <w:rPr>
                <w:color w:val="000000"/>
                <w:sz w:val="24"/>
              </w:rPr>
            </w:pPr>
            <w:r>
              <w:rPr>
                <w:color w:val="000000"/>
                <w:sz w:val="24"/>
              </w:rPr>
            </w:r>
            <w:r/>
          </w:p>
        </w:tc>
        <w:tc>
          <w:tcPr>
            <w:tcW w:w="1009" w:type="dxa"/>
            <w:vAlign w:val="center"/>
            <w:textDirection w:val="lrTb"/>
            <w:noWrap w:val="false"/>
          </w:tcPr>
          <w:p>
            <w:pPr>
              <w:pStyle w:val="1059"/>
              <w:jc w:val="center"/>
              <w:rPr>
                <w:color w:val="000000"/>
                <w:sz w:val="24"/>
              </w:rPr>
            </w:pPr>
            <w:r>
              <w:rPr>
                <w:color w:val="000000"/>
                <w:sz w:val="24"/>
              </w:rPr>
            </w:r>
            <w:r/>
          </w:p>
        </w:tc>
      </w:tr>
      <w:tr>
        <w:trPr>
          <w:trHeight w:val="930"/>
        </w:trPr>
        <w:tc>
          <w:tcPr>
            <w:tcW w:w="775" w:type="dxa"/>
            <w:vAlign w:val="center"/>
            <w:textDirection w:val="lrTb"/>
            <w:noWrap w:val="false"/>
          </w:tcPr>
          <w:p>
            <w:pPr>
              <w:pStyle w:val="1059"/>
              <w:jc w:val="center"/>
              <w:rPr>
                <w:color w:val="000000"/>
                <w:sz w:val="24"/>
              </w:rPr>
            </w:pPr>
            <w:r>
              <w:rPr>
                <w:color w:val="000000"/>
                <w:sz w:val="24"/>
              </w:rPr>
            </w:r>
            <w:r/>
          </w:p>
        </w:tc>
        <w:tc>
          <w:tcPr>
            <w:tcW w:w="1482" w:type="dxa"/>
            <w:vAlign w:val="center"/>
            <w:textDirection w:val="lrTb"/>
            <w:noWrap w:val="false"/>
          </w:tcPr>
          <w:p>
            <w:pPr>
              <w:pStyle w:val="1059"/>
              <w:jc w:val="center"/>
              <w:rPr>
                <w:color w:val="000000"/>
                <w:sz w:val="24"/>
              </w:rPr>
            </w:pPr>
            <w:r>
              <w:rPr>
                <w:color w:val="000000"/>
                <w:sz w:val="24"/>
              </w:rPr>
            </w:r>
            <w:r/>
          </w:p>
        </w:tc>
        <w:tc>
          <w:tcPr>
            <w:tcW w:w="2384" w:type="dxa"/>
            <w:vAlign w:val="center"/>
            <w:textDirection w:val="lrTb"/>
            <w:noWrap w:val="false"/>
          </w:tcPr>
          <w:p>
            <w:pPr>
              <w:pStyle w:val="1059"/>
              <w:jc w:val="center"/>
              <w:rPr>
                <w:color w:val="000000"/>
                <w:sz w:val="24"/>
              </w:rPr>
            </w:pPr>
            <w:r>
              <w:rPr>
                <w:color w:val="000000"/>
                <w:sz w:val="24"/>
              </w:rPr>
            </w:r>
            <w:r/>
          </w:p>
        </w:tc>
        <w:tc>
          <w:tcPr>
            <w:tcW w:w="2126" w:type="dxa"/>
            <w:vAlign w:val="center"/>
            <w:textDirection w:val="lrTb"/>
            <w:noWrap w:val="false"/>
          </w:tcPr>
          <w:p>
            <w:pPr>
              <w:pStyle w:val="1059"/>
              <w:jc w:val="center"/>
              <w:rPr>
                <w:color w:val="000000"/>
                <w:sz w:val="24"/>
              </w:rPr>
            </w:pPr>
            <w:r>
              <w:rPr>
                <w:color w:val="000000"/>
                <w:sz w:val="24"/>
              </w:rPr>
            </w:r>
            <w:r/>
          </w:p>
        </w:tc>
        <w:tc>
          <w:tcPr>
            <w:tcW w:w="1875" w:type="dxa"/>
            <w:vAlign w:val="center"/>
            <w:textDirection w:val="lrTb"/>
            <w:noWrap w:val="false"/>
          </w:tcPr>
          <w:p>
            <w:pPr>
              <w:pStyle w:val="1059"/>
              <w:jc w:val="center"/>
              <w:rPr>
                <w:color w:val="000000"/>
                <w:sz w:val="24"/>
              </w:rPr>
            </w:pPr>
            <w:r>
              <w:rPr>
                <w:color w:val="000000"/>
                <w:sz w:val="24"/>
              </w:rPr>
            </w:r>
            <w:r/>
          </w:p>
        </w:tc>
        <w:tc>
          <w:tcPr>
            <w:tcW w:w="1009" w:type="dxa"/>
            <w:vAlign w:val="center"/>
            <w:textDirection w:val="lrTb"/>
            <w:noWrap w:val="false"/>
          </w:tcPr>
          <w:p>
            <w:pPr>
              <w:pStyle w:val="1059"/>
              <w:jc w:val="center"/>
              <w:rPr>
                <w:color w:val="000000"/>
                <w:sz w:val="24"/>
              </w:rPr>
            </w:pPr>
            <w:r>
              <w:rPr>
                <w:color w:val="000000"/>
                <w:sz w:val="24"/>
              </w:rPr>
            </w:r>
            <w:r/>
          </w:p>
        </w:tc>
      </w:tr>
      <w:tr>
        <w:trPr>
          <w:trHeight w:val="930"/>
        </w:trPr>
        <w:tc>
          <w:tcPr>
            <w:tcW w:w="775" w:type="dxa"/>
            <w:vAlign w:val="center"/>
            <w:textDirection w:val="lrTb"/>
            <w:noWrap w:val="false"/>
          </w:tcPr>
          <w:p>
            <w:pPr>
              <w:pStyle w:val="1059"/>
              <w:jc w:val="center"/>
              <w:rPr>
                <w:color w:val="000000"/>
                <w:sz w:val="24"/>
              </w:rPr>
            </w:pPr>
            <w:r>
              <w:rPr>
                <w:color w:val="000000"/>
                <w:sz w:val="24"/>
              </w:rPr>
            </w:r>
            <w:r/>
          </w:p>
        </w:tc>
        <w:tc>
          <w:tcPr>
            <w:tcW w:w="1482" w:type="dxa"/>
            <w:vAlign w:val="center"/>
            <w:textDirection w:val="lrTb"/>
            <w:noWrap w:val="false"/>
          </w:tcPr>
          <w:p>
            <w:pPr>
              <w:pStyle w:val="1059"/>
              <w:jc w:val="center"/>
              <w:rPr>
                <w:color w:val="000000"/>
                <w:sz w:val="24"/>
              </w:rPr>
            </w:pPr>
            <w:r>
              <w:rPr>
                <w:color w:val="000000"/>
                <w:sz w:val="24"/>
              </w:rPr>
            </w:r>
            <w:r/>
          </w:p>
        </w:tc>
        <w:tc>
          <w:tcPr>
            <w:tcW w:w="2384" w:type="dxa"/>
            <w:vAlign w:val="center"/>
            <w:textDirection w:val="lrTb"/>
            <w:noWrap w:val="false"/>
          </w:tcPr>
          <w:p>
            <w:pPr>
              <w:pStyle w:val="1059"/>
              <w:jc w:val="center"/>
              <w:rPr>
                <w:color w:val="000000"/>
                <w:sz w:val="24"/>
              </w:rPr>
            </w:pPr>
            <w:r>
              <w:rPr>
                <w:color w:val="000000"/>
                <w:sz w:val="24"/>
              </w:rPr>
            </w:r>
            <w:r/>
          </w:p>
        </w:tc>
        <w:tc>
          <w:tcPr>
            <w:tcW w:w="2126" w:type="dxa"/>
            <w:vAlign w:val="center"/>
            <w:textDirection w:val="lrTb"/>
            <w:noWrap w:val="false"/>
          </w:tcPr>
          <w:p>
            <w:pPr>
              <w:pStyle w:val="1059"/>
              <w:jc w:val="center"/>
              <w:rPr>
                <w:color w:val="000000"/>
                <w:sz w:val="24"/>
              </w:rPr>
            </w:pPr>
            <w:r>
              <w:rPr>
                <w:color w:val="000000"/>
                <w:sz w:val="24"/>
              </w:rPr>
            </w:r>
            <w:r/>
          </w:p>
        </w:tc>
        <w:tc>
          <w:tcPr>
            <w:tcW w:w="1875" w:type="dxa"/>
            <w:vAlign w:val="center"/>
            <w:textDirection w:val="lrTb"/>
            <w:noWrap w:val="false"/>
          </w:tcPr>
          <w:p>
            <w:pPr>
              <w:pStyle w:val="1059"/>
              <w:jc w:val="center"/>
              <w:rPr>
                <w:color w:val="000000"/>
                <w:sz w:val="24"/>
              </w:rPr>
            </w:pPr>
            <w:r>
              <w:rPr>
                <w:color w:val="000000"/>
                <w:sz w:val="24"/>
              </w:rPr>
            </w:r>
            <w:r/>
          </w:p>
        </w:tc>
        <w:tc>
          <w:tcPr>
            <w:tcW w:w="1009" w:type="dxa"/>
            <w:vAlign w:val="center"/>
            <w:textDirection w:val="lrTb"/>
            <w:noWrap w:val="false"/>
          </w:tcPr>
          <w:p>
            <w:pPr>
              <w:pStyle w:val="1059"/>
              <w:jc w:val="center"/>
              <w:rPr>
                <w:color w:val="000000"/>
                <w:sz w:val="24"/>
              </w:rPr>
            </w:pPr>
            <w:r>
              <w:rPr>
                <w:color w:val="000000"/>
                <w:sz w:val="24"/>
              </w:rPr>
            </w:r>
            <w:r/>
          </w:p>
        </w:tc>
      </w:tr>
      <w:tr>
        <w:trPr>
          <w:trHeight w:val="930"/>
        </w:trPr>
        <w:tc>
          <w:tcPr>
            <w:tcW w:w="775" w:type="dxa"/>
            <w:vAlign w:val="center"/>
            <w:textDirection w:val="lrTb"/>
            <w:noWrap w:val="false"/>
          </w:tcPr>
          <w:p>
            <w:pPr>
              <w:pStyle w:val="1059"/>
              <w:jc w:val="center"/>
              <w:rPr>
                <w:color w:val="000000"/>
                <w:sz w:val="24"/>
              </w:rPr>
            </w:pPr>
            <w:r>
              <w:rPr>
                <w:color w:val="000000"/>
                <w:sz w:val="24"/>
              </w:rPr>
            </w:r>
            <w:r/>
          </w:p>
        </w:tc>
        <w:tc>
          <w:tcPr>
            <w:tcW w:w="1482" w:type="dxa"/>
            <w:vAlign w:val="center"/>
            <w:textDirection w:val="lrTb"/>
            <w:noWrap w:val="false"/>
          </w:tcPr>
          <w:p>
            <w:pPr>
              <w:pStyle w:val="1059"/>
              <w:jc w:val="center"/>
              <w:rPr>
                <w:color w:val="000000"/>
                <w:sz w:val="24"/>
              </w:rPr>
            </w:pPr>
            <w:r>
              <w:rPr>
                <w:color w:val="000000"/>
                <w:sz w:val="24"/>
              </w:rPr>
            </w:r>
            <w:r/>
          </w:p>
        </w:tc>
        <w:tc>
          <w:tcPr>
            <w:tcW w:w="2384" w:type="dxa"/>
            <w:vAlign w:val="center"/>
            <w:textDirection w:val="lrTb"/>
            <w:noWrap w:val="false"/>
          </w:tcPr>
          <w:p>
            <w:pPr>
              <w:pStyle w:val="1059"/>
              <w:jc w:val="center"/>
              <w:rPr>
                <w:color w:val="000000"/>
                <w:sz w:val="24"/>
              </w:rPr>
            </w:pPr>
            <w:r>
              <w:rPr>
                <w:color w:val="000000"/>
                <w:sz w:val="24"/>
              </w:rPr>
            </w:r>
            <w:r/>
          </w:p>
        </w:tc>
        <w:tc>
          <w:tcPr>
            <w:tcW w:w="2126" w:type="dxa"/>
            <w:vAlign w:val="center"/>
            <w:textDirection w:val="lrTb"/>
            <w:noWrap w:val="false"/>
          </w:tcPr>
          <w:p>
            <w:pPr>
              <w:pStyle w:val="1059"/>
              <w:jc w:val="center"/>
              <w:rPr>
                <w:color w:val="000000"/>
                <w:sz w:val="24"/>
              </w:rPr>
            </w:pPr>
            <w:r>
              <w:rPr>
                <w:color w:val="000000"/>
                <w:sz w:val="24"/>
              </w:rPr>
            </w:r>
            <w:r/>
          </w:p>
        </w:tc>
        <w:tc>
          <w:tcPr>
            <w:tcW w:w="1875" w:type="dxa"/>
            <w:vAlign w:val="center"/>
            <w:textDirection w:val="lrTb"/>
            <w:noWrap w:val="false"/>
          </w:tcPr>
          <w:p>
            <w:pPr>
              <w:pStyle w:val="1059"/>
              <w:jc w:val="center"/>
              <w:rPr>
                <w:color w:val="000000"/>
                <w:sz w:val="24"/>
              </w:rPr>
            </w:pPr>
            <w:r>
              <w:rPr>
                <w:color w:val="000000"/>
                <w:sz w:val="24"/>
              </w:rPr>
            </w:r>
            <w:r/>
          </w:p>
        </w:tc>
        <w:tc>
          <w:tcPr>
            <w:tcW w:w="1009" w:type="dxa"/>
            <w:vAlign w:val="center"/>
            <w:textDirection w:val="lrTb"/>
            <w:noWrap w:val="false"/>
          </w:tcPr>
          <w:p>
            <w:pPr>
              <w:pStyle w:val="1059"/>
              <w:jc w:val="center"/>
              <w:rPr>
                <w:color w:val="000000"/>
                <w:sz w:val="24"/>
              </w:rPr>
            </w:pPr>
            <w:r>
              <w:rPr>
                <w:color w:val="000000"/>
                <w:sz w:val="24"/>
              </w:rPr>
            </w:r>
            <w:r/>
          </w:p>
        </w:tc>
      </w:tr>
      <w:tr>
        <w:trPr>
          <w:trHeight w:val="930"/>
        </w:trPr>
        <w:tc>
          <w:tcPr>
            <w:tcW w:w="775" w:type="dxa"/>
            <w:vAlign w:val="center"/>
            <w:textDirection w:val="lrTb"/>
            <w:noWrap w:val="false"/>
          </w:tcPr>
          <w:p>
            <w:pPr>
              <w:pStyle w:val="1059"/>
              <w:jc w:val="center"/>
              <w:rPr>
                <w:color w:val="000000"/>
                <w:sz w:val="24"/>
              </w:rPr>
            </w:pPr>
            <w:r>
              <w:rPr>
                <w:color w:val="000000"/>
                <w:sz w:val="24"/>
              </w:rPr>
            </w:r>
            <w:r/>
          </w:p>
        </w:tc>
        <w:tc>
          <w:tcPr>
            <w:tcW w:w="1482" w:type="dxa"/>
            <w:vAlign w:val="center"/>
            <w:textDirection w:val="lrTb"/>
            <w:noWrap w:val="false"/>
          </w:tcPr>
          <w:p>
            <w:pPr>
              <w:pStyle w:val="1059"/>
              <w:jc w:val="center"/>
              <w:rPr>
                <w:color w:val="000000"/>
                <w:sz w:val="24"/>
              </w:rPr>
            </w:pPr>
            <w:r>
              <w:rPr>
                <w:color w:val="000000"/>
                <w:sz w:val="24"/>
              </w:rPr>
            </w:r>
            <w:r/>
          </w:p>
        </w:tc>
        <w:tc>
          <w:tcPr>
            <w:tcW w:w="2384" w:type="dxa"/>
            <w:vAlign w:val="center"/>
            <w:textDirection w:val="lrTb"/>
            <w:noWrap w:val="false"/>
          </w:tcPr>
          <w:p>
            <w:pPr>
              <w:pStyle w:val="1059"/>
              <w:jc w:val="center"/>
              <w:rPr>
                <w:color w:val="000000"/>
                <w:sz w:val="24"/>
              </w:rPr>
            </w:pPr>
            <w:r>
              <w:rPr>
                <w:color w:val="000000"/>
                <w:sz w:val="24"/>
              </w:rPr>
            </w:r>
            <w:r/>
          </w:p>
        </w:tc>
        <w:tc>
          <w:tcPr>
            <w:tcW w:w="2126" w:type="dxa"/>
            <w:vAlign w:val="center"/>
            <w:textDirection w:val="lrTb"/>
            <w:noWrap w:val="false"/>
          </w:tcPr>
          <w:p>
            <w:pPr>
              <w:pStyle w:val="1059"/>
              <w:jc w:val="center"/>
              <w:rPr>
                <w:color w:val="000000"/>
                <w:sz w:val="24"/>
              </w:rPr>
            </w:pPr>
            <w:r>
              <w:rPr>
                <w:color w:val="000000"/>
                <w:sz w:val="24"/>
              </w:rPr>
            </w:r>
            <w:r/>
          </w:p>
        </w:tc>
        <w:tc>
          <w:tcPr>
            <w:tcW w:w="1875" w:type="dxa"/>
            <w:vAlign w:val="center"/>
            <w:textDirection w:val="lrTb"/>
            <w:noWrap w:val="false"/>
          </w:tcPr>
          <w:p>
            <w:pPr>
              <w:pStyle w:val="1059"/>
              <w:jc w:val="center"/>
              <w:rPr>
                <w:color w:val="000000"/>
                <w:sz w:val="24"/>
              </w:rPr>
            </w:pPr>
            <w:r>
              <w:rPr>
                <w:color w:val="000000"/>
                <w:sz w:val="24"/>
              </w:rPr>
            </w:r>
            <w:r/>
          </w:p>
        </w:tc>
        <w:tc>
          <w:tcPr>
            <w:tcW w:w="1009" w:type="dxa"/>
            <w:vAlign w:val="center"/>
            <w:textDirection w:val="lrTb"/>
            <w:noWrap w:val="false"/>
          </w:tcPr>
          <w:p>
            <w:pPr>
              <w:pStyle w:val="1059"/>
              <w:jc w:val="center"/>
              <w:rPr>
                <w:color w:val="000000"/>
                <w:sz w:val="24"/>
              </w:rPr>
            </w:pPr>
            <w:r>
              <w:rPr>
                <w:color w:val="000000"/>
                <w:sz w:val="24"/>
              </w:rPr>
            </w:r>
            <w:r/>
          </w:p>
        </w:tc>
      </w:tr>
      <w:tr>
        <w:trPr>
          <w:trHeight w:val="930"/>
        </w:trPr>
        <w:tc>
          <w:tcPr>
            <w:tcW w:w="775" w:type="dxa"/>
            <w:vAlign w:val="center"/>
            <w:textDirection w:val="lrTb"/>
            <w:noWrap w:val="false"/>
          </w:tcPr>
          <w:p>
            <w:pPr>
              <w:pStyle w:val="1059"/>
              <w:jc w:val="center"/>
              <w:rPr>
                <w:color w:val="000000"/>
                <w:sz w:val="24"/>
              </w:rPr>
            </w:pPr>
            <w:r>
              <w:rPr>
                <w:color w:val="000000"/>
                <w:sz w:val="24"/>
              </w:rPr>
              <w:t xml:space="preserve">……</w:t>
            </w:r>
            <w:r/>
          </w:p>
        </w:tc>
        <w:tc>
          <w:tcPr>
            <w:tcW w:w="1482" w:type="dxa"/>
            <w:vAlign w:val="center"/>
            <w:textDirection w:val="lrTb"/>
            <w:noWrap w:val="false"/>
          </w:tcPr>
          <w:p>
            <w:pPr>
              <w:pStyle w:val="1059"/>
              <w:jc w:val="center"/>
              <w:rPr>
                <w:color w:val="000000"/>
                <w:sz w:val="24"/>
              </w:rPr>
            </w:pPr>
            <w:r>
              <w:rPr>
                <w:color w:val="000000"/>
                <w:sz w:val="24"/>
              </w:rPr>
            </w:r>
            <w:r/>
          </w:p>
        </w:tc>
        <w:tc>
          <w:tcPr>
            <w:tcW w:w="2384" w:type="dxa"/>
            <w:vAlign w:val="center"/>
            <w:textDirection w:val="lrTb"/>
            <w:noWrap w:val="false"/>
          </w:tcPr>
          <w:p>
            <w:pPr>
              <w:pStyle w:val="1059"/>
              <w:jc w:val="center"/>
              <w:rPr>
                <w:color w:val="000000"/>
                <w:sz w:val="24"/>
              </w:rPr>
            </w:pPr>
            <w:r>
              <w:rPr>
                <w:color w:val="000000"/>
                <w:sz w:val="24"/>
              </w:rPr>
            </w:r>
            <w:r/>
          </w:p>
        </w:tc>
        <w:tc>
          <w:tcPr>
            <w:tcW w:w="2126" w:type="dxa"/>
            <w:vAlign w:val="center"/>
            <w:textDirection w:val="lrTb"/>
            <w:noWrap w:val="false"/>
          </w:tcPr>
          <w:p>
            <w:pPr>
              <w:pStyle w:val="1059"/>
              <w:jc w:val="center"/>
              <w:rPr>
                <w:color w:val="000000"/>
                <w:sz w:val="24"/>
              </w:rPr>
            </w:pPr>
            <w:r>
              <w:rPr>
                <w:color w:val="000000"/>
                <w:sz w:val="24"/>
              </w:rPr>
            </w:r>
            <w:r/>
          </w:p>
        </w:tc>
        <w:tc>
          <w:tcPr>
            <w:tcW w:w="1875" w:type="dxa"/>
            <w:vAlign w:val="center"/>
            <w:textDirection w:val="lrTb"/>
            <w:noWrap w:val="false"/>
          </w:tcPr>
          <w:p>
            <w:pPr>
              <w:pStyle w:val="1059"/>
              <w:jc w:val="center"/>
              <w:rPr>
                <w:color w:val="000000"/>
                <w:sz w:val="24"/>
              </w:rPr>
            </w:pPr>
            <w:r>
              <w:rPr>
                <w:color w:val="000000"/>
                <w:sz w:val="24"/>
              </w:rPr>
            </w:r>
            <w:r/>
          </w:p>
        </w:tc>
        <w:tc>
          <w:tcPr>
            <w:tcW w:w="1009" w:type="dxa"/>
            <w:vAlign w:val="center"/>
            <w:textDirection w:val="lrTb"/>
            <w:noWrap w:val="false"/>
          </w:tcPr>
          <w:p>
            <w:pPr>
              <w:pStyle w:val="1059"/>
              <w:jc w:val="center"/>
              <w:rPr>
                <w:color w:val="000000"/>
                <w:sz w:val="24"/>
              </w:rPr>
            </w:pPr>
            <w:r>
              <w:rPr>
                <w:color w:val="000000"/>
                <w:sz w:val="24"/>
              </w:rPr>
            </w:r>
            <w:r/>
          </w:p>
        </w:tc>
      </w:tr>
    </w:tbl>
    <w:p>
      <w:pPr>
        <w:pStyle w:val="105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59"/>
        <w:jc w:val="left"/>
        <w:tabs>
          <w:tab w:val="left" w:pos="1800" w:leader="none"/>
          <w:tab w:val="left" w:pos="5580" w:leader="none"/>
        </w:tabs>
        <w:rPr>
          <w:color w:val="000000"/>
          <w:sz w:val="24"/>
        </w:rPr>
      </w:pPr>
      <w:r>
        <w:rPr>
          <w:color w:val="000000"/>
          <w:sz w:val="24"/>
        </w:rPr>
        <w:t xml:space="preserve">注：</w:t>
      </w:r>
      <w:r/>
    </w:p>
    <w:p>
      <w:pPr>
        <w:pStyle w:val="105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59"/>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填写“正偏离”或“负偏离”或“无偏离”。</w:t>
      </w:r>
      <w:r>
        <w:rPr>
          <w:color w:val="000000"/>
          <w:sz w:val="24"/>
        </w:rPr>
      </w:r>
      <w:r/>
    </w:p>
    <w:p>
      <w:pPr>
        <w:pStyle w:val="1059"/>
        <w:jc w:val="left"/>
        <w:tabs>
          <w:tab w:val="left" w:pos="1800" w:leader="none"/>
          <w:tab w:val="left" w:pos="5580" w:leader="none"/>
        </w:tabs>
        <w:rPr>
          <w:sz w:val="24"/>
        </w:rPr>
      </w:pPr>
      <w:r>
        <w:rPr>
          <w:sz w:val="24"/>
        </w:rPr>
      </w:r>
      <w:r/>
    </w:p>
    <w:p>
      <w:pPr>
        <w:pStyle w:val="1059"/>
        <w:jc w:val="left"/>
        <w:tabs>
          <w:tab w:val="left" w:pos="1800" w:leader="none"/>
          <w:tab w:val="left" w:pos="5580" w:leader="none"/>
        </w:tabs>
        <w:rPr>
          <w:color w:val="000000"/>
          <w:sz w:val="24"/>
        </w:rPr>
      </w:pPr>
      <w:r>
        <w:rPr>
          <w:color w:val="000000"/>
          <w:sz w:val="24"/>
        </w:rPr>
      </w:r>
      <w:r/>
    </w:p>
    <w:p>
      <w:pPr>
        <w:pStyle w:val="1059"/>
        <w:rPr>
          <w:color w:val="000000"/>
          <w:sz w:val="24"/>
          <w:szCs w:val="20"/>
        </w:rPr>
      </w:pPr>
      <w:r>
        <w:rPr>
          <w:color w:val="000000"/>
          <w:sz w:val="24"/>
          <w:szCs w:val="20"/>
        </w:rPr>
      </w:r>
      <w:r/>
    </w:p>
    <w:p>
      <w:pPr>
        <w:pStyle w:val="1059"/>
        <w:spacing w:before="25" w:after="25" w:line="360" w:lineRule="auto"/>
        <w:rPr>
          <w:color w:val="000000"/>
          <w:sz w:val="24"/>
          <w:lang w:val="zh-CN"/>
        </w:rPr>
      </w:pPr>
      <w:r>
        <w:rPr>
          <w:color w:val="000000"/>
          <w:sz w:val="24"/>
          <w:lang w:val="zh-CN"/>
        </w:rPr>
      </w:r>
      <w:r/>
    </w:p>
    <w:p>
      <w:pPr>
        <w:pStyle w:val="10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u w:val="single"/>
          <w:lang w:val="zh-CN"/>
        </w:rPr>
        <w:t xml:space="preserve"> </w:t>
      </w:r>
      <w:r>
        <w:rPr>
          <w:rFonts w:hint="eastAsia"/>
          <w:color w:val="000000"/>
          <w:sz w:val="24"/>
          <w:u w:val="single"/>
        </w:rPr>
        <w:t xml:space="preserve">             </w:t>
      </w:r>
      <w:r>
        <w:rPr>
          <w:color w:val="000000"/>
          <w:sz w:val="24"/>
          <w:u w:val="single"/>
          <w:lang w:val="zh-CN"/>
        </w:rPr>
        <w:t xml:space="preserve">   </w:t>
      </w:r>
      <w:r>
        <w:rPr>
          <w:color w:val="000000"/>
          <w:sz w:val="24"/>
          <w:lang w:val="zh-CN"/>
        </w:rPr>
      </w:r>
      <w:r/>
    </w:p>
    <w:p>
      <w:pPr>
        <w:pStyle w:val="1059"/>
        <w:spacing w:before="25" w:after="25" w:line="360" w:lineRule="auto"/>
        <w:rPr>
          <w:color w:val="000000"/>
          <w:sz w:val="24"/>
          <w:lang w:val="zh-CN"/>
        </w:rPr>
      </w:pPr>
      <w:r>
        <w:rPr>
          <w:color w:val="000000"/>
          <w:sz w:val="24"/>
          <w:szCs w:val="20"/>
        </w:rPr>
        <w:t xml:space="preserve">日期：</w:t>
      </w:r>
      <w:r>
        <w:rPr>
          <w:rFonts w:hint="eastAsia"/>
          <w:color w:val="000000"/>
          <w:sz w:val="24"/>
          <w:szCs w:val="20"/>
          <w:u w:val="single"/>
        </w:rPr>
        <w:t xml:space="preserve">      </w:t>
      </w:r>
      <w:r>
        <w:rPr>
          <w:color w:val="000000"/>
          <w:sz w:val="24"/>
          <w:szCs w:val="20"/>
        </w:rPr>
        <w:t xml:space="preserve">年____月____日</w:t>
      </w:r>
      <w:r>
        <w:rPr>
          <w:color w:val="000000"/>
          <w:sz w:val="24"/>
          <w:lang w:val="zh-CN"/>
        </w:rPr>
      </w:r>
      <w:r/>
    </w:p>
    <w:p>
      <w:pPr>
        <w:pStyle w:val="1059"/>
        <w:spacing w:line="360" w:lineRule="auto"/>
        <w:rPr>
          <w:color w:val="000000"/>
          <w:sz w:val="24"/>
          <w:szCs w:val="20"/>
        </w:rPr>
      </w:pPr>
      <w:r>
        <w:rPr>
          <w:color w:val="000000"/>
          <w:sz w:val="24"/>
          <w:szCs w:val="20"/>
        </w:rPr>
        <w:br w:type="page" w:clear="all"/>
      </w:r>
      <w:r/>
    </w:p>
    <w:p>
      <w:pPr>
        <w:pStyle w:val="1059"/>
        <w:spacing w:line="360" w:lineRule="auto"/>
        <w:rPr>
          <w:color w:val="000000"/>
          <w:sz w:val="24"/>
          <w:szCs w:val="20"/>
        </w:rPr>
        <w:outlineLvl w:val="2"/>
      </w:pPr>
      <w:r>
        <w:rPr>
          <w:color w:val="000000"/>
          <w:sz w:val="24"/>
          <w:szCs w:val="20"/>
        </w:rPr>
        <w:t xml:space="preserve">7  </w:t>
      </w:r>
      <w:r>
        <w:rPr>
          <w:rFonts w:hint="eastAsia"/>
          <w:color w:val="000000"/>
          <w:sz w:val="24"/>
          <w:szCs w:val="20"/>
        </w:rPr>
        <w:t xml:space="preserve">项目实施方案等，包括但不限于如下主题：</w:t>
      </w:r>
      <w:r>
        <w:rPr>
          <w:color w:val="000000"/>
          <w:sz w:val="24"/>
          <w:szCs w:val="20"/>
        </w:rPr>
      </w:r>
      <w:r/>
    </w:p>
    <w:p>
      <w:pPr>
        <w:pStyle w:val="1059"/>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1059"/>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1059"/>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1059"/>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1059"/>
        <w:ind w:firstLine="480"/>
        <w:spacing w:line="560" w:lineRule="exact"/>
        <w:rPr>
          <w:rFonts w:hint="eastAsia"/>
          <w:color w:val="000000"/>
          <w:sz w:val="24"/>
          <w:szCs w:val="20"/>
        </w:rPr>
      </w:pPr>
      <w:r>
        <w:rPr>
          <w:rFonts w:hint="eastAsia"/>
          <w:color w:val="000000"/>
          <w:sz w:val="24"/>
          <w:szCs w:val="20"/>
        </w:rPr>
        <w:t xml:space="preserve">5）优惠条款或承诺；</w:t>
      </w:r>
      <w:r/>
    </w:p>
    <w:p>
      <w:pPr>
        <w:pStyle w:val="1059"/>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1059"/>
        <w:spacing w:line="360" w:lineRule="auto"/>
        <w:rPr>
          <w:rFonts w:hint="eastAsia"/>
          <w:color w:val="000000"/>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color w:val="000000"/>
          <w:sz w:val="24"/>
          <w:szCs w:val="20"/>
        </w:rPr>
      </w:r>
      <w:r/>
    </w:p>
    <w:p>
      <w:pPr>
        <w:pStyle w:val="1059"/>
        <w:spacing w:line="360" w:lineRule="auto"/>
        <w:rPr>
          <w:rFonts w:hint="eastAsia"/>
          <w:color w:val="000000"/>
          <w:sz w:val="24"/>
          <w:szCs w:val="20"/>
        </w:rPr>
      </w:pPr>
      <w:r>
        <w:rPr>
          <w:rFonts w:hint="eastAsia"/>
          <w:color w:val="000000"/>
          <w:sz w:val="24"/>
          <w:szCs w:val="20"/>
        </w:rPr>
      </w:r>
      <w:r/>
    </w:p>
    <w:p>
      <w:pPr>
        <w:pStyle w:val="1059"/>
        <w:spacing w:line="360" w:lineRule="auto"/>
        <w:rPr>
          <w:color w:val="000000"/>
          <w:sz w:val="24"/>
          <w:szCs w:val="20"/>
        </w:rPr>
        <w:outlineLvl w:val="2"/>
      </w:pPr>
      <w:r>
        <w:rPr>
          <w:color w:val="000000"/>
          <w:sz w:val="24"/>
          <w:szCs w:val="20"/>
        </w:rPr>
        <w:t xml:space="preserve">8</w:t>
      </w:r>
      <w:r>
        <w:rPr>
          <w:rFonts w:hint="eastAsia"/>
          <w:color w:val="000000"/>
          <w:sz w:val="24"/>
          <w:szCs w:val="20"/>
        </w:rPr>
        <w:t xml:space="preserve">  参加本项目人员一览表</w:t>
      </w:r>
      <w:r>
        <w:rPr>
          <w:color w:val="000000"/>
          <w:sz w:val="24"/>
          <w:szCs w:val="20"/>
        </w:rPr>
      </w:r>
      <w:r/>
    </w:p>
    <w:p>
      <w:pPr>
        <w:pStyle w:val="105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59"/>
        <w:spacing w:line="360" w:lineRule="auto"/>
        <w:rPr>
          <w:rFonts w:hint="eastAsia" w:ascii="宋体" w:hAnsi="宋体" w:cs="宋体"/>
          <w:sz w:val="24"/>
        </w:rPr>
      </w:pPr>
      <w:r>
        <w:rPr>
          <w:rFonts w:hint="eastAsia" w:ascii="宋体" w:hAnsi="宋体" w:cs="宋体"/>
          <w:sz w:val="24"/>
        </w:rPr>
        <w:t xml:space="preserve">项目编号</w:t>
      </w:r>
      <w:r>
        <w:rPr>
          <w:rFonts w:hint="eastAsia"/>
          <w:color w:val="000000"/>
          <w:sz w:val="24"/>
        </w:rPr>
        <w:t xml:space="preserve">：</w:t>
      </w:r>
      <w:r>
        <w:rPr>
          <w:rFonts w:hint="eastAsia" w:ascii="宋体" w:hAnsi="宋体"/>
          <w:color w:val="000000"/>
          <w:sz w:val="24"/>
        </w:rPr>
        <w:t xml:space="preserve">JSZC-320400-JSZG-G2025-0149</w:t>
      </w:r>
      <w:r>
        <w:rPr>
          <w:rFonts w:hint="eastAsia" w:ascii="宋体" w:hAnsi="宋体" w:cs="宋体"/>
          <w:sz w:val="24"/>
        </w:rPr>
      </w:r>
      <w:r/>
    </w:p>
    <w:p>
      <w:pPr>
        <w:pStyle w:val="1059"/>
        <w:spacing w:line="360" w:lineRule="auto"/>
        <w:rPr>
          <w:rFonts w:hint="eastAsia" w:ascii="宋体" w:hAnsi="宋体" w:cs="宋体"/>
          <w:sz w:val="24"/>
        </w:rPr>
      </w:pPr>
      <w:r>
        <w:rPr>
          <w:color w:val="000000"/>
          <w:sz w:val="24"/>
        </w:rPr>
        <w:t xml:space="preserve">项目名称：</w:t>
      </w:r>
      <w:r>
        <w:rPr>
          <w:rFonts w:hint="eastAsia"/>
          <w:color w:val="000000"/>
          <w:sz w:val="24"/>
        </w:rPr>
        <w:t xml:space="preserve">常州工程职业技术学院2026年-2028年教职工传统节日福利采购</w:t>
      </w:r>
      <w:r>
        <w:rPr>
          <w:rFonts w:hint="eastAsia" w:ascii="宋体" w:hAnsi="宋体" w:cs="宋体"/>
          <w:sz w:val="24"/>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5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bl>
    <w:p>
      <w:pPr>
        <w:pStyle w:val="1059"/>
        <w:tabs>
          <w:tab w:val="left" w:pos="9765" w:leader="none"/>
        </w:tabs>
        <w:rPr>
          <w:rFonts w:ascii="宋体" w:hAnsi="宋体" w:cs="宋体"/>
          <w:b/>
          <w:sz w:val="24"/>
          <w:lang w:val="zh-CN"/>
        </w:rPr>
      </w:pPr>
      <w:r>
        <w:rPr>
          <w:rFonts w:ascii="宋体" w:hAnsi="宋体" w:cs="宋体"/>
          <w:b/>
          <w:sz w:val="24"/>
          <w:lang w:val="zh-CN"/>
        </w:rPr>
      </w:r>
      <w:r/>
    </w:p>
    <w:p>
      <w:pPr>
        <w:pStyle w:val="1059"/>
        <w:spacing w:line="360" w:lineRule="auto"/>
        <w:rPr>
          <w:rFonts w:ascii="宋体" w:hAnsi="宋体"/>
          <w:sz w:val="24"/>
        </w:rPr>
      </w:pPr>
      <w:r>
        <w:rPr>
          <w:rFonts w:ascii="宋体" w:hAnsi="宋体"/>
          <w:sz w:val="24"/>
        </w:rPr>
      </w:r>
      <w:r/>
    </w:p>
    <w:p>
      <w:pPr>
        <w:pStyle w:val="10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u w:val="single"/>
          <w:lang w:val="zh-CN"/>
        </w:rPr>
        <w:t xml:space="preserve">   </w:t>
      </w:r>
      <w:r>
        <w:rPr>
          <w:rFonts w:hint="eastAsia"/>
          <w:color w:val="000000"/>
          <w:sz w:val="24"/>
          <w:u w:val="single"/>
        </w:rPr>
        <w:t xml:space="preserve">              </w:t>
      </w:r>
      <w:r>
        <w:rPr>
          <w:color w:val="000000"/>
          <w:sz w:val="24"/>
          <w:lang w:val="zh-CN"/>
        </w:rPr>
      </w:r>
      <w:r/>
    </w:p>
    <w:p>
      <w:pPr>
        <w:pStyle w:val="1059"/>
        <w:spacing w:before="25" w:after="25" w:line="360" w:lineRule="auto"/>
        <w:rPr>
          <w:color w:val="000000"/>
          <w:sz w:val="24"/>
          <w:lang w:val="zh-CN"/>
        </w:rPr>
      </w:pPr>
      <w:r>
        <w:rPr>
          <w:color w:val="000000"/>
          <w:sz w:val="24"/>
          <w:szCs w:val="20"/>
        </w:rPr>
        <w:t xml:space="preserve">日期：_____年_____月_____日</w:t>
      </w:r>
      <w:r>
        <w:rPr>
          <w:color w:val="000000"/>
          <w:sz w:val="24"/>
          <w:lang w:val="zh-CN"/>
        </w:rPr>
      </w:r>
      <w:r/>
    </w:p>
    <w:p>
      <w:pPr>
        <w:pStyle w:val="1059"/>
        <w:rPr>
          <w:rFonts w:hint="eastAsia"/>
          <w:sz w:val="22"/>
        </w:rPr>
      </w:pPr>
      <w:r>
        <w:rPr>
          <w:sz w:val="22"/>
        </w:rPr>
        <w:br w:type="page" w:clear="all"/>
      </w:r>
      <w:bookmarkStart w:id="908" w:name="_Toc288738397"/>
      <w:r/>
      <w:bookmarkStart w:id="909" w:name="_Toc288738839"/>
      <w:r>
        <w:rPr>
          <w:rFonts w:hint="eastAsia"/>
          <w:sz w:val="22"/>
        </w:rPr>
      </w:r>
      <w:r/>
    </w:p>
    <w:p>
      <w:pPr>
        <w:pStyle w:val="1059"/>
        <w:spacing w:line="360" w:lineRule="auto"/>
        <w:rPr>
          <w:color w:val="000000"/>
          <w:sz w:val="24"/>
          <w:szCs w:val="20"/>
        </w:rPr>
        <w:outlineLvl w:val="2"/>
      </w:pPr>
      <w:r>
        <w:rPr>
          <w:color w:val="000000"/>
          <w:sz w:val="24"/>
          <w:szCs w:val="20"/>
        </w:rPr>
        <w:t xml:space="preserve">9</w:t>
      </w:r>
      <w:r>
        <w:rPr>
          <w:rFonts w:hint="eastAsia"/>
          <w:color w:val="000000"/>
          <w:sz w:val="24"/>
          <w:szCs w:val="20"/>
        </w:rPr>
        <w:t xml:space="preserve">  相关业绩案例一览表</w:t>
      </w:r>
      <w:r>
        <w:rPr>
          <w:color w:val="000000"/>
          <w:sz w:val="24"/>
          <w:szCs w:val="20"/>
        </w:rPr>
      </w:r>
      <w:r/>
    </w:p>
    <w:p>
      <w:pPr>
        <w:pStyle w:val="1059"/>
        <w:rPr>
          <w:color w:val="000000"/>
          <w:sz w:val="24"/>
          <w:szCs w:val="20"/>
        </w:rPr>
      </w:pPr>
      <w:r>
        <w:rPr>
          <w:color w:val="000000"/>
          <w:sz w:val="24"/>
          <w:szCs w:val="20"/>
        </w:rPr>
      </w:r>
      <w:r/>
    </w:p>
    <w:p>
      <w:pPr>
        <w:pStyle w:val="1059"/>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1059"/>
        <w:jc w:val="center"/>
        <w:spacing w:line="360" w:lineRule="auto"/>
        <w:rPr>
          <w:rFonts w:ascii="宋体" w:hAnsi="宋体"/>
          <w:b/>
          <w:sz w:val="28"/>
          <w:szCs w:val="30"/>
        </w:rPr>
      </w:pPr>
      <w:r>
        <w:rPr>
          <w:rFonts w:ascii="宋体" w:hAnsi="宋体"/>
          <w:b/>
          <w:sz w:val="28"/>
          <w:szCs w:val="30"/>
        </w:rPr>
      </w:r>
      <w:r/>
    </w:p>
    <w:p>
      <w:pPr>
        <w:pStyle w:val="1059"/>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color w:val="000000"/>
          <w:sz w:val="24"/>
        </w:rPr>
        <w:t xml:space="preserve">：</w:t>
      </w:r>
      <w:r>
        <w:rPr>
          <w:rFonts w:hint="eastAsia" w:ascii="宋体" w:hAnsi="宋体"/>
          <w:color w:val="000000"/>
          <w:sz w:val="24"/>
        </w:rPr>
        <w:t xml:space="preserve">JSZC-320400-JSZG-G2025-0149</w:t>
      </w:r>
      <w:r>
        <w:rPr>
          <w:rFonts w:hint="eastAsia" w:ascii="宋体" w:hAnsi="宋体" w:cs="宋体"/>
          <w:sz w:val="24"/>
        </w:rPr>
      </w:r>
      <w:r/>
    </w:p>
    <w:p>
      <w:pPr>
        <w:pStyle w:val="1059"/>
        <w:ind w:firstLine="480"/>
        <w:spacing w:line="360" w:lineRule="auto"/>
        <w:rPr>
          <w:rFonts w:hint="eastAsia" w:ascii="宋体" w:hAnsi="宋体" w:cs="宋体"/>
          <w:sz w:val="24"/>
        </w:rPr>
      </w:pPr>
      <w:r>
        <w:rPr>
          <w:color w:val="000000"/>
          <w:sz w:val="24"/>
        </w:rPr>
        <w:t xml:space="preserve">项目名称：</w:t>
      </w:r>
      <w:r>
        <w:rPr>
          <w:rFonts w:hint="eastAsia"/>
          <w:color w:val="000000"/>
          <w:sz w:val="24"/>
        </w:rPr>
        <w:t xml:space="preserve">常州工程职业技术学院2026年-2028年教职工传统节日福利采购</w:t>
      </w:r>
      <w:r>
        <w:rPr>
          <w:rFonts w:hint="eastAsia" w:ascii="宋体" w:hAnsi="宋体" w:cs="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9"/>
              <w:jc w:val="center"/>
              <w:spacing w:line="360" w:lineRule="auto"/>
              <w:tabs>
                <w:tab w:val="left" w:pos="9765" w:leader="none"/>
              </w:tabs>
              <w:rPr>
                <w:rFonts w:ascii="宋体" w:hAnsi="宋体" w:cs="宋体"/>
                <w:sz w:val="24"/>
              </w:rPr>
            </w:pPr>
            <w:r>
              <w:rPr>
                <w:rFonts w:ascii="宋体" w:hAnsi="宋体" w:cs="宋体"/>
                <w:sz w:val="24"/>
              </w:rPr>
            </w:r>
            <w:r/>
          </w:p>
        </w:tc>
      </w:tr>
    </w:tbl>
    <w:p>
      <w:pPr>
        <w:pStyle w:val="1059"/>
        <w:tabs>
          <w:tab w:val="left" w:pos="9765" w:leader="none"/>
        </w:tabs>
        <w:rPr>
          <w:rFonts w:ascii="宋体" w:hAnsi="宋体" w:cs="宋体"/>
          <w:sz w:val="24"/>
          <w:lang w:val="zh-CN"/>
        </w:rPr>
      </w:pPr>
      <w:r>
        <w:rPr>
          <w:rFonts w:ascii="宋体" w:hAnsi="宋体" w:cs="宋体"/>
          <w:sz w:val="24"/>
          <w:lang w:val="zh-CN"/>
        </w:rPr>
      </w:r>
      <w:r/>
    </w:p>
    <w:p>
      <w:pPr>
        <w:pStyle w:val="1059"/>
        <w:spacing w:line="360" w:lineRule="auto"/>
        <w:rPr>
          <w:rFonts w:ascii="宋体" w:hAnsi="宋体" w:cs="宋体"/>
          <w:sz w:val="24"/>
        </w:rPr>
      </w:pPr>
      <w:r>
        <w:rPr>
          <w:rFonts w:ascii="宋体" w:hAnsi="宋体" w:cs="宋体"/>
          <w:sz w:val="24"/>
        </w:rPr>
      </w:r>
      <w:r/>
    </w:p>
    <w:p>
      <w:pPr>
        <w:pStyle w:val="10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u w:val="single"/>
          <w:lang w:val="zh-CN"/>
        </w:rPr>
        <w:t xml:space="preserve">  </w:t>
      </w:r>
      <w:r>
        <w:rPr>
          <w:rFonts w:hint="eastAsia"/>
          <w:color w:val="000000"/>
          <w:sz w:val="24"/>
          <w:u w:val="single"/>
        </w:rPr>
        <w:t xml:space="preserve">                    </w:t>
      </w:r>
      <w:r>
        <w:rPr>
          <w:color w:val="000000"/>
          <w:sz w:val="24"/>
          <w:lang w:val="zh-CN"/>
        </w:rPr>
      </w:r>
      <w:r/>
    </w:p>
    <w:p>
      <w:pPr>
        <w:pStyle w:val="1059"/>
        <w:spacing w:before="25" w:after="25" w:line="360" w:lineRule="auto"/>
        <w:rPr>
          <w:color w:val="000000"/>
          <w:sz w:val="24"/>
          <w:lang w:val="zh-CN"/>
        </w:rPr>
      </w:pPr>
      <w:r>
        <w:rPr>
          <w:color w:val="000000"/>
          <w:sz w:val="24"/>
          <w:szCs w:val="20"/>
        </w:rPr>
        <w:t xml:space="preserve">日期：_____年____月____日</w:t>
      </w:r>
      <w:r>
        <w:rPr>
          <w:color w:val="000000"/>
          <w:sz w:val="24"/>
          <w:lang w:val="zh-CN"/>
        </w:rPr>
      </w:r>
      <w:r/>
    </w:p>
    <w:p>
      <w:pPr>
        <w:pStyle w:val="1059"/>
        <w:ind w:firstLine="480"/>
        <w:spacing w:line="560" w:lineRule="exact"/>
        <w:rPr>
          <w:rFonts w:hint="eastAsia"/>
          <w:color w:val="000000"/>
          <w:sz w:val="24"/>
          <w:szCs w:val="20"/>
        </w:rPr>
      </w:pPr>
      <w:r>
        <w:rPr>
          <w:rFonts w:hint="eastAsia"/>
          <w:color w:val="000000"/>
          <w:sz w:val="24"/>
          <w:szCs w:val="20"/>
        </w:rPr>
      </w:r>
      <w:r/>
    </w:p>
    <w:p>
      <w:pPr>
        <w:pStyle w:val="1059"/>
        <w:ind w:firstLine="480"/>
        <w:spacing w:line="360" w:lineRule="auto"/>
        <w:rPr>
          <w:sz w:val="24"/>
        </w:rPr>
      </w:pPr>
      <w:r>
        <w:rPr>
          <w:color w:val="000000"/>
          <w:sz w:val="24"/>
          <w:szCs w:val="20"/>
        </w:rPr>
        <w:br w:type="page" w:clear="all"/>
      </w:r>
      <w:r>
        <w:rPr>
          <w:sz w:val="24"/>
        </w:rPr>
      </w:r>
      <w:r/>
    </w:p>
    <w:p>
      <w:pPr>
        <w:pStyle w:val="1059"/>
        <w:spacing w:line="360" w:lineRule="auto"/>
        <w:rPr>
          <w:color w:val="000000"/>
          <w:sz w:val="24"/>
          <w:szCs w:val="20"/>
        </w:rPr>
        <w:outlineLvl w:val="2"/>
      </w:pPr>
      <w:r>
        <w:rPr>
          <w:rFonts w:hint="eastAsia"/>
          <w:color w:val="000000"/>
          <w:sz w:val="24"/>
          <w:szCs w:val="20"/>
        </w:rPr>
        <w:t xml:space="preserve">1</w:t>
      </w:r>
      <w:r>
        <w:rPr>
          <w:color w:val="000000"/>
          <w:sz w:val="24"/>
          <w:szCs w:val="20"/>
        </w:rPr>
        <w:t xml:space="preserve">0</w:t>
      </w:r>
      <w:r>
        <w:rPr>
          <w:rFonts w:hint="eastAsia"/>
          <w:color w:val="000000"/>
          <w:sz w:val="24"/>
          <w:szCs w:val="20"/>
        </w:rPr>
        <w:t xml:space="preserve">  </w:t>
      </w:r>
      <w:r>
        <w:rPr>
          <w:color w:val="000000"/>
          <w:sz w:val="24"/>
          <w:szCs w:val="20"/>
        </w:rPr>
        <w:t xml:space="preserve">招标文件要求提供或投标人认为应附的其他材料</w:t>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egoe UI Symbol">
    <w:panose1 w:val="020B0502040204020203"/>
  </w:font>
  <w:font w:name="???|CS?o｡ﾀ?">
    <w:panose1 w:val="020B0503020202020204"/>
  </w:font>
  <w:font w:name="Symbol">
    <w:panose1 w:val="05050102010706020507"/>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right="360"/>
      <w:rPr>
        <w:rStyle w:val="1141"/>
      </w:rPr>
      <w:framePr w:wrap="around" w:vAnchor="text" w:hAnchor="margin" w:y="1"/>
    </w:pPr>
    <w:r>
      <w:rPr>
        <w:rStyle w:val="1141"/>
      </w:rPr>
    </w:r>
    <w:r/>
  </w:p>
  <w:p>
    <w:pPr>
      <w:pStyle w:val="110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41"/>
      </w:rPr>
      <w:framePr w:wrap="around" w:vAnchor="text" w:hAnchor="margin" w:xAlign="center" w:y="1"/>
    </w:pPr>
    <w:r>
      <w:fldChar w:fldCharType="begin"/>
    </w:r>
    <w:r>
      <w:rPr>
        <w:rStyle w:val="1141"/>
      </w:rPr>
      <w:instrText xml:space="preserve">PAGE  </w:instrText>
    </w:r>
    <w:r>
      <w:fldChar w:fldCharType="end"/>
    </w:r>
    <w:r>
      <w:rPr>
        <w:rStyle w:val="1141"/>
      </w:rPr>
    </w:r>
    <w:r/>
  </w:p>
  <w:p>
    <w:pPr>
      <w:pStyle w:val="110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right="10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41"/>
      </w:rPr>
      <w:framePr w:wrap="around" w:vAnchor="text" w:hAnchor="margin" w:xAlign="right" w:y="1"/>
    </w:pPr>
    <w:r>
      <w:fldChar w:fldCharType="begin"/>
    </w:r>
    <w:r>
      <w:rPr>
        <w:rStyle w:val="1141"/>
      </w:rPr>
      <w:instrText xml:space="preserve">PAGE  </w:instrText>
    </w:r>
    <w:r>
      <w:fldChar w:fldCharType="end"/>
    </w:r>
    <w:r>
      <w:rPr>
        <w:rStyle w:val="1141"/>
      </w:rPr>
    </w:r>
    <w:r/>
  </w:p>
  <w:p>
    <w:pPr>
      <w:pStyle w:val="110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28</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39</w:t>
    </w:r>
    <w:r>
      <w:rPr>
        <w:rFonts w:ascii="Times New Roma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41"/>
      </w:rPr>
      <w:framePr w:wrap="around" w:vAnchor="text" w:hAnchor="margin" w:xAlign="right" w:y="1"/>
    </w:pPr>
    <w:r>
      <w:fldChar w:fldCharType="begin"/>
    </w:r>
    <w:r>
      <w:rPr>
        <w:rStyle w:val="1141"/>
      </w:rPr>
      <w:instrText xml:space="preserve">PAGE  </w:instrText>
    </w:r>
    <w:r>
      <w:fldChar w:fldCharType="end"/>
    </w:r>
    <w:r>
      <w:rPr>
        <w:rStyle w:val="1141"/>
      </w:rPr>
    </w:r>
    <w:r/>
  </w:p>
  <w:p>
    <w:pPr>
      <w:pStyle w:val="1109"/>
      <w:ind w:right="360"/>
    </w:pPr>
    <w:r/>
    <w:r/>
  </w:p>
  <w:p>
    <w:pPr>
      <w:pStyle w:val="105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p>
    <w:pPr>
      <w:pStyle w:val="105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59"/>
        <w:ind w:left="4941" w:hanging="1140"/>
        <w:tabs>
          <w:tab w:val="num" w:pos="4941" w:leader="none"/>
        </w:tabs>
      </w:pPr>
      <w:rPr>
        <w:rFonts w:hint="eastAsia"/>
      </w:rPr>
    </w:lvl>
    <w:lvl w:ilvl="1">
      <w:start w:val="1"/>
      <w:numFmt w:val="lowerLetter"/>
      <w:isLgl w:val="false"/>
      <w:suff w:val="tab"/>
      <w:lvlText w:val="%2)"/>
      <w:lvlJc w:val="left"/>
      <w:pPr>
        <w:pStyle w:val="1059"/>
        <w:ind w:left="4641" w:hanging="420"/>
        <w:tabs>
          <w:tab w:val="num" w:pos="4641" w:leader="none"/>
        </w:tabs>
      </w:pPr>
    </w:lvl>
    <w:lvl w:ilvl="2">
      <w:start w:val="1"/>
      <w:numFmt w:val="lowerRoman"/>
      <w:isLgl w:val="false"/>
      <w:suff w:val="tab"/>
      <w:lvlText w:val="%3."/>
      <w:lvlJc w:val="right"/>
      <w:pPr>
        <w:pStyle w:val="1059"/>
        <w:ind w:left="5061" w:hanging="420"/>
        <w:tabs>
          <w:tab w:val="num" w:pos="5061" w:leader="none"/>
        </w:tabs>
      </w:pPr>
    </w:lvl>
    <w:lvl w:ilvl="3">
      <w:start w:val="1"/>
      <w:numFmt w:val="decimal"/>
      <w:isLgl w:val="false"/>
      <w:suff w:val="tab"/>
      <w:lvlText w:val="%4."/>
      <w:lvlJc w:val="left"/>
      <w:pPr>
        <w:pStyle w:val="1059"/>
        <w:ind w:left="5481" w:hanging="420"/>
        <w:tabs>
          <w:tab w:val="num" w:pos="5481" w:leader="none"/>
        </w:tabs>
      </w:pPr>
    </w:lvl>
    <w:lvl w:ilvl="4">
      <w:start w:val="1"/>
      <w:numFmt w:val="lowerLetter"/>
      <w:isLgl w:val="false"/>
      <w:suff w:val="tab"/>
      <w:lvlText w:val="%5)"/>
      <w:lvlJc w:val="left"/>
      <w:pPr>
        <w:pStyle w:val="1059"/>
        <w:ind w:left="5901" w:hanging="420"/>
        <w:tabs>
          <w:tab w:val="num" w:pos="5901" w:leader="none"/>
        </w:tabs>
      </w:pPr>
    </w:lvl>
    <w:lvl w:ilvl="5">
      <w:start w:val="1"/>
      <w:numFmt w:val="lowerRoman"/>
      <w:isLgl w:val="false"/>
      <w:suff w:val="tab"/>
      <w:lvlText w:val="%6."/>
      <w:lvlJc w:val="right"/>
      <w:pPr>
        <w:pStyle w:val="1059"/>
        <w:ind w:left="6321" w:hanging="420"/>
        <w:tabs>
          <w:tab w:val="num" w:pos="6321" w:leader="none"/>
        </w:tabs>
      </w:pPr>
    </w:lvl>
    <w:lvl w:ilvl="6">
      <w:start w:val="1"/>
      <w:numFmt w:val="decimal"/>
      <w:isLgl w:val="false"/>
      <w:suff w:val="tab"/>
      <w:lvlText w:val="%7."/>
      <w:lvlJc w:val="left"/>
      <w:pPr>
        <w:pStyle w:val="1059"/>
        <w:ind w:left="6741" w:hanging="420"/>
        <w:tabs>
          <w:tab w:val="num" w:pos="6741" w:leader="none"/>
        </w:tabs>
      </w:pPr>
    </w:lvl>
    <w:lvl w:ilvl="7">
      <w:start w:val="1"/>
      <w:numFmt w:val="lowerLetter"/>
      <w:isLgl w:val="false"/>
      <w:suff w:val="tab"/>
      <w:lvlText w:val="%8)"/>
      <w:lvlJc w:val="left"/>
      <w:pPr>
        <w:pStyle w:val="1059"/>
        <w:ind w:left="7161" w:hanging="420"/>
        <w:tabs>
          <w:tab w:val="num" w:pos="7161" w:leader="none"/>
        </w:tabs>
      </w:pPr>
    </w:lvl>
    <w:lvl w:ilvl="8">
      <w:start w:val="1"/>
      <w:numFmt w:val="lowerRoman"/>
      <w:isLgl w:val="false"/>
      <w:suff w:val="tab"/>
      <w:lvlText w:val="%9."/>
      <w:lvlJc w:val="right"/>
      <w:pPr>
        <w:pStyle w:val="1059"/>
        <w:ind w:left="7581" w:hanging="420"/>
        <w:tabs>
          <w:tab w:val="num" w:pos="7581" w:leader="none"/>
        </w:tabs>
      </w:pPr>
    </w:lvl>
  </w:abstractNum>
  <w:abstractNum w:abstractNumId="1">
    <w:multiLevelType w:val="hybridMultilevel"/>
    <w:lvl w:ilvl="0">
      <w:start w:val="1"/>
      <w:numFmt w:val="decimal"/>
      <w:pStyle w:val="1337"/>
      <w:isLgl w:val="false"/>
      <w:suff w:val="tab"/>
      <w:lvlText w:val="%1."/>
      <w:lvlJc w:val="left"/>
      <w:pPr>
        <w:pStyle w:val="1059"/>
        <w:ind w:left="420" w:hanging="420"/>
      </w:pPr>
    </w:lvl>
    <w:lvl w:ilvl="1">
      <w:start w:val="1"/>
      <w:numFmt w:val="decimal"/>
      <w:isLgl w:val="false"/>
      <w:suff w:val="tab"/>
      <w:lvlText w:val="（%2）"/>
      <w:lvlJc w:val="left"/>
      <w:pPr>
        <w:pStyle w:val="1059"/>
        <w:ind w:left="1140" w:hanging="720"/>
        <w:tabs>
          <w:tab w:val="num" w:pos="1140" w:leader="none"/>
        </w:tabs>
      </w:pPr>
      <w:rPr>
        <w:rFonts w:hint="eastAsia"/>
      </w:rPr>
    </w:lvl>
    <w:lvl w:ilvl="2">
      <w:start w:val="1"/>
      <w:numFmt w:val="lowerRoman"/>
      <w:isLgl w:val="false"/>
      <w:suff w:val="tab"/>
      <w:lvlText w:val="%3."/>
      <w:lvlJc w:val="right"/>
      <w:pPr>
        <w:pStyle w:val="1059"/>
        <w:ind w:left="1260" w:hanging="420"/>
      </w:pPr>
    </w:lvl>
    <w:lvl w:ilvl="3">
      <w:start w:val="1"/>
      <w:numFmt w:val="decimal"/>
      <w:isLgl w:val="false"/>
      <w:suff w:val="tab"/>
      <w:lvlText w:val="%4."/>
      <w:lvlJc w:val="left"/>
      <w:pPr>
        <w:pStyle w:val="1059"/>
        <w:ind w:left="1680" w:hanging="420"/>
      </w:pPr>
    </w:lvl>
    <w:lvl w:ilvl="4">
      <w:start w:val="1"/>
      <w:numFmt w:val="lowerLetter"/>
      <w:isLgl w:val="false"/>
      <w:suff w:val="tab"/>
      <w:lvlText w:val="%5)"/>
      <w:lvlJc w:val="left"/>
      <w:pPr>
        <w:pStyle w:val="1059"/>
        <w:ind w:left="2100" w:hanging="420"/>
      </w:pPr>
    </w:lvl>
    <w:lvl w:ilvl="5">
      <w:start w:val="1"/>
      <w:numFmt w:val="lowerRoman"/>
      <w:isLgl w:val="false"/>
      <w:suff w:val="tab"/>
      <w:lvlText w:val="%6."/>
      <w:lvlJc w:val="right"/>
      <w:pPr>
        <w:pStyle w:val="1059"/>
        <w:ind w:left="2520" w:hanging="420"/>
      </w:pPr>
    </w:lvl>
    <w:lvl w:ilvl="6">
      <w:start w:val="1"/>
      <w:numFmt w:val="decimal"/>
      <w:isLgl w:val="false"/>
      <w:suff w:val="tab"/>
      <w:lvlText w:val="%7."/>
      <w:lvlJc w:val="left"/>
      <w:pPr>
        <w:pStyle w:val="1059"/>
        <w:ind w:left="2940" w:hanging="420"/>
      </w:pPr>
    </w:lvl>
    <w:lvl w:ilvl="7">
      <w:start w:val="1"/>
      <w:numFmt w:val="lowerLetter"/>
      <w:isLgl w:val="false"/>
      <w:suff w:val="tab"/>
      <w:lvlText w:val="%8)"/>
      <w:lvlJc w:val="left"/>
      <w:pPr>
        <w:pStyle w:val="1059"/>
        <w:ind w:left="3360" w:hanging="420"/>
      </w:pPr>
    </w:lvl>
    <w:lvl w:ilvl="8">
      <w:start w:val="1"/>
      <w:numFmt w:val="lowerRoman"/>
      <w:isLgl w:val="false"/>
      <w:suff w:val="tab"/>
      <w:lvlText w:val="%9."/>
      <w:lvlJc w:val="right"/>
      <w:pPr>
        <w:pStyle w:val="1059"/>
        <w:ind w:left="3780" w:hanging="420"/>
      </w:pPr>
    </w:lvl>
  </w:abstractNum>
  <w:abstractNum w:abstractNumId="2">
    <w:multiLevelType w:val="hybridMultilevel"/>
    <w:lvl w:ilvl="0">
      <w:start w:val="1"/>
      <w:numFmt w:val="lowerLetter"/>
      <w:pStyle w:val="1395"/>
      <w:isLgl w:val="false"/>
      <w:suff w:val="tab"/>
      <w:lvlText w:val="%1)"/>
      <w:lvlJc w:val="left"/>
      <w:pPr>
        <w:pStyle w:val="1059"/>
        <w:ind w:left="902" w:hanging="420"/>
      </w:pPr>
      <w:rPr>
        <w:color w:val="000000"/>
      </w:rPr>
    </w:lvl>
    <w:lvl w:ilvl="1">
      <w:start w:val="1"/>
      <w:numFmt w:val="lowerLetter"/>
      <w:isLgl w:val="false"/>
      <w:suff w:val="tab"/>
      <w:lvlText w:val="%2)"/>
      <w:lvlJc w:val="left"/>
      <w:pPr>
        <w:pStyle w:val="1059"/>
        <w:ind w:left="1322" w:hanging="420"/>
      </w:pPr>
    </w:lvl>
    <w:lvl w:ilvl="2">
      <w:start w:val="1"/>
      <w:numFmt w:val="lowerRoman"/>
      <w:isLgl w:val="false"/>
      <w:suff w:val="tab"/>
      <w:lvlText w:val="%3."/>
      <w:lvlJc w:val="right"/>
      <w:pPr>
        <w:pStyle w:val="1059"/>
        <w:ind w:left="1742" w:hanging="420"/>
      </w:pPr>
    </w:lvl>
    <w:lvl w:ilvl="3">
      <w:start w:val="1"/>
      <w:numFmt w:val="decimal"/>
      <w:isLgl w:val="false"/>
      <w:suff w:val="tab"/>
      <w:lvlText w:val="%4."/>
      <w:lvlJc w:val="left"/>
      <w:pPr>
        <w:pStyle w:val="1059"/>
        <w:ind w:left="2162" w:hanging="420"/>
      </w:pPr>
    </w:lvl>
    <w:lvl w:ilvl="4">
      <w:start w:val="1"/>
      <w:numFmt w:val="lowerLetter"/>
      <w:isLgl w:val="false"/>
      <w:suff w:val="tab"/>
      <w:lvlText w:val="%5)"/>
      <w:lvlJc w:val="left"/>
      <w:pPr>
        <w:pStyle w:val="1059"/>
        <w:ind w:left="2582" w:hanging="420"/>
      </w:pPr>
    </w:lvl>
    <w:lvl w:ilvl="5">
      <w:start w:val="1"/>
      <w:numFmt w:val="lowerRoman"/>
      <w:isLgl w:val="false"/>
      <w:suff w:val="tab"/>
      <w:lvlText w:val="%6."/>
      <w:lvlJc w:val="right"/>
      <w:pPr>
        <w:pStyle w:val="1059"/>
        <w:ind w:left="3002" w:hanging="420"/>
      </w:pPr>
    </w:lvl>
    <w:lvl w:ilvl="6">
      <w:start w:val="1"/>
      <w:numFmt w:val="decimal"/>
      <w:isLgl w:val="false"/>
      <w:suff w:val="tab"/>
      <w:lvlText w:val="%7."/>
      <w:lvlJc w:val="left"/>
      <w:pPr>
        <w:pStyle w:val="1059"/>
        <w:ind w:left="3422" w:hanging="420"/>
      </w:pPr>
    </w:lvl>
    <w:lvl w:ilvl="7">
      <w:start w:val="1"/>
      <w:numFmt w:val="lowerLetter"/>
      <w:isLgl w:val="false"/>
      <w:suff w:val="tab"/>
      <w:lvlText w:val="%8)"/>
      <w:lvlJc w:val="left"/>
      <w:pPr>
        <w:pStyle w:val="1059"/>
        <w:ind w:left="3842" w:hanging="420"/>
      </w:pPr>
    </w:lvl>
    <w:lvl w:ilvl="8">
      <w:start w:val="1"/>
      <w:numFmt w:val="lowerRoman"/>
      <w:isLgl w:val="false"/>
      <w:suff w:val="tab"/>
      <w:lvlText w:val="%9."/>
      <w:lvlJc w:val="right"/>
      <w:pPr>
        <w:pStyle w:val="1059"/>
        <w:ind w:left="4262" w:hanging="420"/>
      </w:pPr>
    </w:lvl>
  </w:abstractNum>
  <w:abstractNum w:abstractNumId="3">
    <w:multiLevelType w:val="hybridMultilevel"/>
    <w:lvl w:ilvl="0">
      <w:start w:val="1"/>
      <w:numFmt w:val="decimal"/>
      <w:pStyle w:val="1432"/>
      <w:isLgl w:val="false"/>
      <w:suff w:val="tab"/>
      <w:lvlText w:val="%1."/>
      <w:lvlJc w:val="left"/>
      <w:pPr>
        <w:pStyle w:val="10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20"/>
      <w:isLgl w:val="false"/>
      <w:suff w:val="nothing"/>
      <w:lvlText w:val="%1　"/>
      <w:lvlJc w:val="left"/>
      <w:pPr>
        <w:pStyle w:val="1059"/>
        <w:ind w:left="-25" w:firstLine="0"/>
      </w:pPr>
      <w:rPr>
        <w:rFonts w:ascii="Times New Roman" w:hAnsi="Times New Roman" w:eastAsia="宋体"/>
        <w:b/>
        <w:i w:val="0"/>
        <w:color w:val="000000"/>
        <w:sz w:val="28"/>
        <w:u w:val="none"/>
      </w:rPr>
    </w:lvl>
    <w:lvl w:ilvl="1">
      <w:start w:val="1"/>
      <w:numFmt w:val="decimal"/>
      <w:pStyle w:val="1319"/>
      <w:isLgl w:val="false"/>
      <w:suff w:val="nothing"/>
      <w:lvlText w:val="%1.%2　"/>
      <w:lvlJc w:val="left"/>
      <w:pPr>
        <w:pStyle w:val="10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9"/>
        <w:ind w:left="-25" w:firstLine="0"/>
      </w:pPr>
      <w:rPr>
        <w:rFonts w:ascii="Times New Roman" w:hAnsi="Times New Roman" w:eastAsia="黑体"/>
        <w:b/>
        <w:i w:val="0"/>
        <w:sz w:val="28"/>
      </w:rPr>
    </w:lvl>
    <w:lvl w:ilvl="3">
      <w:start w:val="1"/>
      <w:numFmt w:val="decimal"/>
      <w:pStyle w:val="1317"/>
      <w:isLgl w:val="false"/>
      <w:suff w:val="nothing"/>
      <w:lvlText w:val="%1.%2.%3.%4　"/>
      <w:lvlJc w:val="left"/>
      <w:pPr>
        <w:pStyle w:val="1059"/>
        <w:ind w:left="-25" w:firstLine="0"/>
      </w:pPr>
      <w:rPr>
        <w:rFonts w:ascii="Times New Roman" w:hAnsi="Times New Roman" w:eastAsia="宋体"/>
        <w:b/>
        <w:i w:val="0"/>
        <w:color w:val="000000"/>
        <w:sz w:val="28"/>
        <w:u w:val="none"/>
      </w:rPr>
    </w:lvl>
    <w:lvl w:ilvl="4">
      <w:start w:val="1"/>
      <w:numFmt w:val="decimal"/>
      <w:pStyle w:val="1316"/>
      <w:isLgl w:val="false"/>
      <w:suff w:val="nothing"/>
      <w:lvlText w:val="%1.%2.%3.%4.%5　"/>
      <w:lvlJc w:val="left"/>
      <w:pPr>
        <w:pStyle w:val="1059"/>
        <w:ind w:left="-25" w:firstLine="0"/>
      </w:pPr>
      <w:rPr>
        <w:rFonts w:ascii="Times New Roman" w:hAnsi="Times New Roman" w:eastAsia="宋体"/>
        <w:b/>
        <w:i w:val="0"/>
        <w:color w:val="000000"/>
        <w:sz w:val="28"/>
        <w:u w:val="none"/>
      </w:rPr>
    </w:lvl>
    <w:lvl w:ilvl="5">
      <w:start w:val="1"/>
      <w:numFmt w:val="decimal"/>
      <w:pStyle w:val="1415"/>
      <w:isLgl w:val="false"/>
      <w:suff w:val="nothing"/>
      <w:lvlText w:val="%1.%2.%3.%4.%5.%6　"/>
      <w:lvlJc w:val="left"/>
      <w:pPr>
        <w:pStyle w:val="1059"/>
        <w:ind w:left="-25" w:firstLine="0"/>
      </w:pPr>
      <w:rPr>
        <w:rFonts w:ascii="Times New Roman" w:hAnsi="Times New Roman" w:eastAsia="宋体"/>
        <w:b/>
        <w:i w:val="0"/>
        <w:sz w:val="28"/>
      </w:rPr>
    </w:lvl>
    <w:lvl w:ilvl="6">
      <w:start w:val="1"/>
      <w:numFmt w:val="lowerLetter"/>
      <w:pStyle w:val="1328"/>
      <w:isLgl w:val="false"/>
      <w:suff w:val="tab"/>
      <w:lvlText w:val="%7) "/>
      <w:lvlJc w:val="left"/>
      <w:pPr>
        <w:pStyle w:val="1059"/>
        <w:ind w:left="-125" w:firstLine="400"/>
        <w:tabs>
          <w:tab w:val="num" w:pos="635" w:leader="none"/>
        </w:tabs>
      </w:pPr>
      <w:rPr>
        <w:rFonts w:ascii="Times New Roman" w:hAnsi="Times New Roman" w:eastAsia="宋体"/>
        <w:b/>
        <w:i w:val="0"/>
        <w:color w:val="000000"/>
        <w:sz w:val="28"/>
        <w:u w:val="none"/>
      </w:rPr>
    </w:lvl>
    <w:lvl w:ilvl="7">
      <w:start w:val="1"/>
      <w:numFmt w:val="decimal"/>
      <w:pStyle w:val="1405"/>
      <w:isLgl w:val="false"/>
      <w:suff w:val="tab"/>
      <w:lvlText w:val="%8) "/>
      <w:lvlJc w:val="left"/>
      <w:pPr>
        <w:pStyle w:val="10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59"/>
        <w:ind w:left="768" w:hanging="360"/>
        <w:tabs>
          <w:tab w:val="num" w:pos="768" w:leader="none"/>
        </w:tabs>
      </w:pPr>
      <w:rPr>
        <w:rFonts w:hint="eastAsia"/>
      </w:rPr>
    </w:lvl>
    <w:lvl w:ilvl="1">
      <w:start w:val="1"/>
      <w:numFmt w:val="decimal"/>
      <w:pStyle w:val="1449"/>
      <w:isLgl w:val="false"/>
      <w:suff w:val="tab"/>
      <w:lvlText w:val="%2、"/>
      <w:lvlJc w:val="left"/>
      <w:pPr>
        <w:pStyle w:val="1059"/>
        <w:ind w:left="1188" w:hanging="360"/>
        <w:tabs>
          <w:tab w:val="num" w:pos="1188" w:leader="none"/>
        </w:tabs>
      </w:pPr>
      <w:rPr>
        <w:rFonts w:hint="eastAsia"/>
      </w:rPr>
    </w:lvl>
    <w:lvl w:ilvl="2">
      <w:start w:val="1"/>
      <w:numFmt w:val="decimal"/>
      <w:isLgl w:val="false"/>
      <w:suff w:val="tab"/>
      <w:lvlText w:val="（%3）"/>
      <w:lvlJc w:val="left"/>
      <w:pPr>
        <w:pStyle w:val="1059"/>
        <w:ind w:left="1968" w:hanging="720"/>
        <w:tabs>
          <w:tab w:val="num" w:pos="1968" w:leader="none"/>
        </w:tabs>
      </w:pPr>
      <w:rPr>
        <w:rFonts w:hint="eastAsia"/>
        <w:u w:val="none"/>
      </w:rPr>
    </w:lvl>
    <w:lvl w:ilvl="3">
      <w:start w:val="1"/>
      <w:numFmt w:val="decimal"/>
      <w:isLgl w:val="false"/>
      <w:suff w:val="tab"/>
      <w:lvlText w:val="%4."/>
      <w:lvlJc w:val="left"/>
      <w:pPr>
        <w:pStyle w:val="1059"/>
        <w:ind w:left="2088" w:hanging="420"/>
        <w:tabs>
          <w:tab w:val="num" w:pos="2088" w:leader="none"/>
        </w:tabs>
      </w:pPr>
    </w:lvl>
    <w:lvl w:ilvl="4">
      <w:start w:val="1"/>
      <w:numFmt w:val="lowerLetter"/>
      <w:isLgl w:val="false"/>
      <w:suff w:val="tab"/>
      <w:lvlText w:val="%5)"/>
      <w:lvlJc w:val="left"/>
      <w:pPr>
        <w:pStyle w:val="1059"/>
        <w:ind w:left="2508" w:hanging="420"/>
        <w:tabs>
          <w:tab w:val="num" w:pos="2508" w:leader="none"/>
        </w:tabs>
      </w:pPr>
    </w:lvl>
    <w:lvl w:ilvl="5">
      <w:start w:val="1"/>
      <w:numFmt w:val="lowerRoman"/>
      <w:isLgl w:val="false"/>
      <w:suff w:val="tab"/>
      <w:lvlText w:val="%6."/>
      <w:lvlJc w:val="right"/>
      <w:pPr>
        <w:pStyle w:val="1059"/>
        <w:ind w:left="2928" w:hanging="420"/>
        <w:tabs>
          <w:tab w:val="num" w:pos="2928" w:leader="none"/>
        </w:tabs>
      </w:pPr>
    </w:lvl>
    <w:lvl w:ilvl="6">
      <w:start w:val="1"/>
      <w:numFmt w:val="decimal"/>
      <w:isLgl w:val="false"/>
      <w:suff w:val="tab"/>
      <w:lvlText w:val="%7."/>
      <w:lvlJc w:val="left"/>
      <w:pPr>
        <w:pStyle w:val="1059"/>
        <w:ind w:left="3348" w:hanging="420"/>
        <w:tabs>
          <w:tab w:val="num" w:pos="3348" w:leader="none"/>
        </w:tabs>
      </w:pPr>
    </w:lvl>
    <w:lvl w:ilvl="7">
      <w:start w:val="1"/>
      <w:numFmt w:val="lowerLetter"/>
      <w:isLgl w:val="false"/>
      <w:suff w:val="tab"/>
      <w:lvlText w:val="%8)"/>
      <w:lvlJc w:val="left"/>
      <w:pPr>
        <w:pStyle w:val="1059"/>
        <w:ind w:left="3768" w:hanging="420"/>
        <w:tabs>
          <w:tab w:val="num" w:pos="3768" w:leader="none"/>
        </w:tabs>
      </w:pPr>
    </w:lvl>
    <w:lvl w:ilvl="8">
      <w:start w:val="1"/>
      <w:numFmt w:val="lowerRoman"/>
      <w:isLgl w:val="false"/>
      <w:suff w:val="tab"/>
      <w:lvlText w:val="%9."/>
      <w:lvlJc w:val="right"/>
      <w:pPr>
        <w:pStyle w:val="105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59"/>
        <w:ind w:left="900" w:hanging="900"/>
        <w:tabs>
          <w:tab w:val="num" w:pos="900" w:leader="none"/>
        </w:tabs>
      </w:pPr>
      <w:rPr>
        <w:rFonts w:hint="eastAsia"/>
      </w:rPr>
    </w:lvl>
    <w:lvl w:ilvl="1">
      <w:start w:val="1"/>
      <w:numFmt w:val="decimal"/>
      <w:isLgl w:val="false"/>
      <w:suff w:val="tab"/>
      <w:lvlText w:val="%1.%2"/>
      <w:lvlJc w:val="left"/>
      <w:pPr>
        <w:pStyle w:val="10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9"/>
        <w:ind w:left="1980" w:hanging="900"/>
        <w:tabs>
          <w:tab w:val="num" w:pos="1980" w:leader="none"/>
        </w:tabs>
      </w:pPr>
      <w:rPr>
        <w:rFonts w:hint="eastAsia"/>
      </w:rPr>
    </w:lvl>
    <w:lvl w:ilvl="3">
      <w:start w:val="1"/>
      <w:numFmt w:val="decimal"/>
      <w:isLgl w:val="false"/>
      <w:suff w:val="tab"/>
      <w:lvlText w:val="%1.%2.%3.%4"/>
      <w:lvlJc w:val="left"/>
      <w:pPr>
        <w:pStyle w:val="1059"/>
        <w:ind w:left="900" w:hanging="900"/>
        <w:tabs>
          <w:tab w:val="num" w:pos="900" w:leader="none"/>
        </w:tabs>
      </w:pPr>
      <w:rPr>
        <w:rFonts w:hint="eastAsia"/>
      </w:rPr>
    </w:lvl>
    <w:lvl w:ilvl="4">
      <w:start w:val="1"/>
      <w:numFmt w:val="decimal"/>
      <w:isLgl w:val="false"/>
      <w:suff w:val="tab"/>
      <w:lvlText w:val="%1.%2.%3.%4.%5"/>
      <w:lvlJc w:val="left"/>
      <w:pPr>
        <w:pStyle w:val="1059"/>
        <w:ind w:left="900" w:hanging="900"/>
        <w:tabs>
          <w:tab w:val="num" w:pos="900" w:leader="none"/>
        </w:tabs>
      </w:pPr>
      <w:rPr>
        <w:rFonts w:hint="eastAsia"/>
      </w:rPr>
    </w:lvl>
    <w:lvl w:ilvl="5">
      <w:start w:val="1"/>
      <w:numFmt w:val="decimal"/>
      <w:isLgl w:val="false"/>
      <w:suff w:val="tab"/>
      <w:lvlText w:val="%1.%2.%3.%4.%5.%6"/>
      <w:lvlJc w:val="left"/>
      <w:pPr>
        <w:pStyle w:val="1059"/>
        <w:ind w:left="900" w:hanging="900"/>
        <w:tabs>
          <w:tab w:val="num" w:pos="900" w:leader="none"/>
        </w:tabs>
      </w:pPr>
      <w:rPr>
        <w:rFonts w:hint="eastAsia"/>
      </w:rPr>
    </w:lvl>
    <w:lvl w:ilvl="6">
      <w:start w:val="1"/>
      <w:numFmt w:val="decimal"/>
      <w:isLgl w:val="false"/>
      <w:suff w:val="tab"/>
      <w:lvlText w:val="%1.%2.%3.%4.%5.%6.%7"/>
      <w:lvlJc w:val="left"/>
      <w:pPr>
        <w:pStyle w:val="1059"/>
        <w:ind w:left="900" w:hanging="900"/>
        <w:tabs>
          <w:tab w:val="num" w:pos="900" w:leader="none"/>
        </w:tabs>
      </w:pPr>
      <w:rPr>
        <w:rFonts w:hint="eastAsia"/>
      </w:rPr>
    </w:lvl>
    <w:lvl w:ilvl="7">
      <w:start w:val="1"/>
      <w:numFmt w:val="decimal"/>
      <w:isLgl w:val="false"/>
      <w:suff w:val="tab"/>
      <w:lvlText w:val="%1.%2.%3.%4.%5.%6.%7.%8"/>
      <w:lvlJc w:val="left"/>
      <w:pPr>
        <w:pStyle w:val="1059"/>
        <w:ind w:left="900" w:hanging="900"/>
        <w:tabs>
          <w:tab w:val="num" w:pos="900" w:leader="none"/>
        </w:tabs>
      </w:pPr>
      <w:rPr>
        <w:rFonts w:hint="eastAsia"/>
      </w:rPr>
    </w:lvl>
    <w:lvl w:ilvl="8">
      <w:start w:val="1"/>
      <w:numFmt w:val="decimal"/>
      <w:isLgl w:val="false"/>
      <w:suff w:val="tab"/>
      <w:lvlText w:val="%1.%2.%3.%4.%5.%6.%7.%8.%9"/>
      <w:lvlJc w:val="left"/>
      <w:pPr>
        <w:pStyle w:val="1059"/>
        <w:ind w:left="900" w:hanging="900"/>
        <w:tabs>
          <w:tab w:val="num" w:pos="900" w:leader="none"/>
        </w:tabs>
      </w:pPr>
      <w:rPr>
        <w:rFonts w:hint="eastAsia"/>
      </w:rPr>
    </w:lvl>
  </w:abstractNum>
  <w:abstractNum w:abstractNumId="7">
    <w:multiLevelType w:val="hybridMultilevel"/>
    <w:lvl w:ilvl="0">
      <w:start w:val="1"/>
      <w:numFmt w:val="decimal"/>
      <w:pStyle w:val="1345"/>
      <w:isLgl w:val="false"/>
      <w:suff w:val="tab"/>
      <w:lvlText w:val="%1)"/>
      <w:lvlJc w:val="left"/>
      <w:pPr>
        <w:pStyle w:val="1059"/>
        <w:ind w:left="420" w:hanging="420"/>
      </w:pPr>
    </w:lvl>
    <w:lvl w:ilvl="1">
      <w:start w:val="1"/>
      <w:numFmt w:val="lowerLetter"/>
      <w:isLgl w:val="false"/>
      <w:suff w:val="tab"/>
      <w:lvlText w:val="%2)"/>
      <w:lvlJc w:val="left"/>
      <w:pPr>
        <w:pStyle w:val="1059"/>
        <w:ind w:left="840" w:hanging="420"/>
      </w:pPr>
    </w:lvl>
    <w:lvl w:ilvl="2">
      <w:start w:val="1"/>
      <w:numFmt w:val="lowerRoman"/>
      <w:isLgl w:val="false"/>
      <w:suff w:val="tab"/>
      <w:lvlText w:val="%3."/>
      <w:lvlJc w:val="right"/>
      <w:pPr>
        <w:pStyle w:val="1059"/>
        <w:ind w:left="1260" w:hanging="420"/>
      </w:pPr>
    </w:lvl>
    <w:lvl w:ilvl="3">
      <w:start w:val="1"/>
      <w:numFmt w:val="decimal"/>
      <w:isLgl w:val="false"/>
      <w:suff w:val="tab"/>
      <w:lvlText w:val="%4."/>
      <w:lvlJc w:val="left"/>
      <w:pPr>
        <w:pStyle w:val="1059"/>
        <w:ind w:left="1680" w:hanging="420"/>
      </w:pPr>
    </w:lvl>
    <w:lvl w:ilvl="4">
      <w:start w:val="1"/>
      <w:numFmt w:val="lowerLetter"/>
      <w:isLgl w:val="false"/>
      <w:suff w:val="tab"/>
      <w:lvlText w:val="%5)"/>
      <w:lvlJc w:val="left"/>
      <w:pPr>
        <w:pStyle w:val="1059"/>
        <w:ind w:left="2100" w:hanging="420"/>
      </w:pPr>
    </w:lvl>
    <w:lvl w:ilvl="5">
      <w:start w:val="1"/>
      <w:numFmt w:val="lowerRoman"/>
      <w:isLgl w:val="false"/>
      <w:suff w:val="tab"/>
      <w:lvlText w:val="%6."/>
      <w:lvlJc w:val="right"/>
      <w:pPr>
        <w:pStyle w:val="1059"/>
        <w:ind w:left="2520" w:hanging="420"/>
      </w:pPr>
    </w:lvl>
    <w:lvl w:ilvl="6">
      <w:start w:val="1"/>
      <w:numFmt w:val="decimal"/>
      <w:isLgl w:val="false"/>
      <w:suff w:val="tab"/>
      <w:lvlText w:val="%7."/>
      <w:lvlJc w:val="left"/>
      <w:pPr>
        <w:pStyle w:val="1059"/>
        <w:ind w:left="2940" w:hanging="420"/>
      </w:pPr>
    </w:lvl>
    <w:lvl w:ilvl="7">
      <w:start w:val="1"/>
      <w:numFmt w:val="lowerLetter"/>
      <w:isLgl w:val="false"/>
      <w:suff w:val="tab"/>
      <w:lvlText w:val="%8)"/>
      <w:lvlJc w:val="left"/>
      <w:pPr>
        <w:pStyle w:val="1059"/>
        <w:ind w:left="3360" w:hanging="420"/>
      </w:pPr>
    </w:lvl>
    <w:lvl w:ilvl="8">
      <w:start w:val="1"/>
      <w:numFmt w:val="lowerRoman"/>
      <w:isLgl w:val="false"/>
      <w:suff w:val="tab"/>
      <w:lvlText w:val="%9."/>
      <w:lvlJc w:val="right"/>
      <w:pPr>
        <w:pStyle w:val="1059"/>
        <w:ind w:left="3780" w:hanging="420"/>
      </w:pPr>
    </w:lvl>
  </w:abstractNum>
  <w:abstractNum w:abstractNumId="8">
    <w:multiLevelType w:val="hybridMultilevel"/>
    <w:lvl w:ilvl="0">
      <w:start w:val="1"/>
      <w:numFmt w:val="decimal"/>
      <w:pStyle w:val="1392"/>
      <w:isLgl w:val="false"/>
      <w:suff w:val="tab"/>
      <w:lvlText w:val="%1"/>
      <w:lvlJc w:val="left"/>
      <w:pPr>
        <w:pStyle w:val="1059"/>
        <w:ind w:left="680" w:hanging="680"/>
      </w:pPr>
      <w:rPr>
        <w:rFonts w:hint="eastAsia" w:ascii="宋体" w:hAnsi="宋体" w:eastAsia="宋体"/>
      </w:rPr>
    </w:lvl>
    <w:lvl w:ilvl="1">
      <w:start w:val="1"/>
      <w:numFmt w:val="decimal"/>
      <w:pStyle w:val="1369"/>
      <w:isLgl w:val="false"/>
      <w:suff w:val="tab"/>
      <w:lvlText w:val="%1.%2"/>
      <w:lvlJc w:val="left"/>
      <w:pPr>
        <w:pStyle w:val="1059"/>
        <w:ind w:left="851" w:hanging="851"/>
      </w:pPr>
      <w:rPr>
        <w:rFonts w:hint="eastAsia" w:ascii="宋体" w:hAnsi="宋体" w:eastAsia="宋体"/>
        <w:color w:val="000000"/>
      </w:rPr>
    </w:lvl>
    <w:lvl w:ilvl="2">
      <w:start w:val="1"/>
      <w:numFmt w:val="decimal"/>
      <w:pStyle w:val="1385"/>
      <w:isLgl w:val="false"/>
      <w:suff w:val="tab"/>
      <w:lvlText w:val="%1.%2.%3"/>
      <w:lvlJc w:val="left"/>
      <w:pPr>
        <w:pStyle w:val="1059"/>
        <w:ind w:left="851" w:hanging="851"/>
      </w:pPr>
      <w:rPr>
        <w:rFonts w:hint="eastAsia"/>
      </w:rPr>
    </w:lvl>
    <w:lvl w:ilvl="3">
      <w:start w:val="1"/>
      <w:numFmt w:val="decimal"/>
      <w:isLgl w:val="false"/>
      <w:suff w:val="tab"/>
      <w:lvlText w:val="%1.%2.%3.%4"/>
      <w:lvlJc w:val="left"/>
      <w:pPr>
        <w:pStyle w:val="1059"/>
        <w:ind w:left="680" w:hanging="680"/>
      </w:pPr>
      <w:rPr>
        <w:rFonts w:hint="eastAsia"/>
      </w:rPr>
    </w:lvl>
    <w:lvl w:ilvl="4">
      <w:start w:val="1"/>
      <w:numFmt w:val="decimal"/>
      <w:isLgl w:val="false"/>
      <w:suff w:val="tab"/>
      <w:lvlText w:val="%1.%2.%3.%4.%5"/>
      <w:lvlJc w:val="left"/>
      <w:pPr>
        <w:pStyle w:val="1059"/>
        <w:ind w:left="680" w:hanging="680"/>
      </w:pPr>
      <w:rPr>
        <w:rFonts w:hint="eastAsia"/>
      </w:rPr>
    </w:lvl>
    <w:lvl w:ilvl="5">
      <w:start w:val="1"/>
      <w:numFmt w:val="decimal"/>
      <w:isLgl w:val="false"/>
      <w:suff w:val="tab"/>
      <w:lvlText w:val="%1.%2.%3.%4.%5.%6"/>
      <w:lvlJc w:val="left"/>
      <w:pPr>
        <w:pStyle w:val="1059"/>
        <w:ind w:left="680" w:hanging="680"/>
      </w:pPr>
      <w:rPr>
        <w:rFonts w:hint="eastAsia"/>
      </w:rPr>
    </w:lvl>
    <w:lvl w:ilvl="6">
      <w:start w:val="1"/>
      <w:numFmt w:val="decimal"/>
      <w:isLgl w:val="false"/>
      <w:suff w:val="tab"/>
      <w:lvlText w:val="%1.%2.%3.%4.%5.%6.%7"/>
      <w:lvlJc w:val="left"/>
      <w:pPr>
        <w:pStyle w:val="1059"/>
        <w:ind w:left="680" w:hanging="680"/>
      </w:pPr>
      <w:rPr>
        <w:rFonts w:hint="eastAsia"/>
      </w:rPr>
    </w:lvl>
    <w:lvl w:ilvl="7">
      <w:start w:val="1"/>
      <w:numFmt w:val="decimal"/>
      <w:isLgl w:val="false"/>
      <w:suff w:val="tab"/>
      <w:lvlText w:val="%1.%2.%3.%4.%5.%6.%7.%8"/>
      <w:lvlJc w:val="left"/>
      <w:pPr>
        <w:pStyle w:val="1059"/>
        <w:ind w:left="680" w:hanging="680"/>
      </w:pPr>
      <w:rPr>
        <w:rFonts w:hint="eastAsia"/>
      </w:rPr>
    </w:lvl>
    <w:lvl w:ilvl="8">
      <w:start w:val="1"/>
      <w:numFmt w:val="decimal"/>
      <w:isLgl w:val="false"/>
      <w:suff w:val="tab"/>
      <w:lvlText w:val="%1.%2.%3.%4.%5.%6.%7.%8.%9"/>
      <w:lvlJc w:val="left"/>
      <w:pPr>
        <w:pStyle w:val="1059"/>
        <w:ind w:left="680" w:hanging="680"/>
      </w:pPr>
      <w:rPr>
        <w:rFonts w:hint="eastAsia"/>
      </w:rPr>
    </w:lvl>
  </w:abstractNum>
  <w:abstractNum w:abstractNumId="9">
    <w:multiLevelType w:val="hybridMultilevel"/>
    <w:lvl w:ilvl="0">
      <w:start w:val="1"/>
      <w:numFmt w:val="decimal"/>
      <w:isLgl w:val="false"/>
      <w:suff w:val="tab"/>
      <w:lvlText w:val="%1"/>
      <w:lvlJc w:val="left"/>
      <w:pPr>
        <w:pStyle w:val="1059"/>
        <w:ind w:left="900" w:hanging="900"/>
        <w:tabs>
          <w:tab w:val="num" w:pos="900" w:leader="none"/>
        </w:tabs>
      </w:pPr>
      <w:rPr>
        <w:rFonts w:hint="eastAsia"/>
      </w:rPr>
    </w:lvl>
    <w:lvl w:ilvl="1">
      <w:start w:val="1"/>
      <w:numFmt w:val="decimal"/>
      <w:isLgl w:val="false"/>
      <w:suff w:val="tab"/>
      <w:lvlText w:val="%1.%2"/>
      <w:lvlJc w:val="left"/>
      <w:pPr>
        <w:pStyle w:val="10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9"/>
        <w:ind w:left="1980" w:hanging="900"/>
        <w:tabs>
          <w:tab w:val="num" w:pos="1980" w:leader="none"/>
        </w:tabs>
      </w:pPr>
      <w:rPr>
        <w:rFonts w:hint="eastAsia"/>
      </w:rPr>
    </w:lvl>
    <w:lvl w:ilvl="3">
      <w:start w:val="1"/>
      <w:numFmt w:val="decimal"/>
      <w:isLgl w:val="false"/>
      <w:suff w:val="tab"/>
      <w:lvlText w:val="%1.%2.%3.%4"/>
      <w:lvlJc w:val="left"/>
      <w:pPr>
        <w:pStyle w:val="1059"/>
        <w:ind w:left="900" w:hanging="900"/>
        <w:tabs>
          <w:tab w:val="num" w:pos="900" w:leader="none"/>
        </w:tabs>
      </w:pPr>
      <w:rPr>
        <w:rFonts w:hint="eastAsia"/>
      </w:rPr>
    </w:lvl>
    <w:lvl w:ilvl="4">
      <w:start w:val="1"/>
      <w:numFmt w:val="decimal"/>
      <w:isLgl w:val="false"/>
      <w:suff w:val="tab"/>
      <w:lvlText w:val="%1.%2.%3.%4.%5"/>
      <w:lvlJc w:val="left"/>
      <w:pPr>
        <w:pStyle w:val="1059"/>
        <w:ind w:left="900" w:hanging="900"/>
        <w:tabs>
          <w:tab w:val="num" w:pos="900" w:leader="none"/>
        </w:tabs>
      </w:pPr>
      <w:rPr>
        <w:rFonts w:hint="eastAsia"/>
      </w:rPr>
    </w:lvl>
    <w:lvl w:ilvl="5">
      <w:start w:val="1"/>
      <w:numFmt w:val="decimal"/>
      <w:isLgl w:val="false"/>
      <w:suff w:val="tab"/>
      <w:lvlText w:val="%1.%2.%3.%4.%5.%6"/>
      <w:lvlJc w:val="left"/>
      <w:pPr>
        <w:pStyle w:val="1059"/>
        <w:ind w:left="900" w:hanging="900"/>
        <w:tabs>
          <w:tab w:val="num" w:pos="900" w:leader="none"/>
        </w:tabs>
      </w:pPr>
      <w:rPr>
        <w:rFonts w:hint="eastAsia"/>
      </w:rPr>
    </w:lvl>
    <w:lvl w:ilvl="6">
      <w:start w:val="1"/>
      <w:numFmt w:val="decimal"/>
      <w:isLgl w:val="false"/>
      <w:suff w:val="tab"/>
      <w:lvlText w:val="%1.%2.%3.%4.%5.%6.%7"/>
      <w:lvlJc w:val="left"/>
      <w:pPr>
        <w:pStyle w:val="1059"/>
        <w:ind w:left="900" w:hanging="900"/>
        <w:tabs>
          <w:tab w:val="num" w:pos="900" w:leader="none"/>
        </w:tabs>
      </w:pPr>
      <w:rPr>
        <w:rFonts w:hint="eastAsia"/>
      </w:rPr>
    </w:lvl>
    <w:lvl w:ilvl="7">
      <w:start w:val="1"/>
      <w:numFmt w:val="decimal"/>
      <w:isLgl w:val="false"/>
      <w:suff w:val="tab"/>
      <w:lvlText w:val="%1.%2.%3.%4.%5.%6.%7.%8"/>
      <w:lvlJc w:val="left"/>
      <w:pPr>
        <w:pStyle w:val="1059"/>
        <w:ind w:left="900" w:hanging="900"/>
        <w:tabs>
          <w:tab w:val="num" w:pos="900" w:leader="none"/>
        </w:tabs>
      </w:pPr>
      <w:rPr>
        <w:rFonts w:hint="eastAsia"/>
      </w:rPr>
    </w:lvl>
    <w:lvl w:ilvl="8">
      <w:start w:val="1"/>
      <w:numFmt w:val="decimal"/>
      <w:isLgl w:val="false"/>
      <w:suff w:val="tab"/>
      <w:lvlText w:val="%1.%2.%3.%4.%5.%6.%7.%8.%9"/>
      <w:lvlJc w:val="left"/>
      <w:pPr>
        <w:pStyle w:val="105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59"/>
        <w:ind w:left="900" w:hanging="900"/>
        <w:tabs>
          <w:tab w:val="num" w:pos="900" w:leader="none"/>
        </w:tabs>
      </w:pPr>
      <w:rPr>
        <w:rFonts w:hint="eastAsia"/>
      </w:rPr>
    </w:lvl>
    <w:lvl w:ilvl="1">
      <w:start w:val="1"/>
      <w:numFmt w:val="decimal"/>
      <w:isLgl w:val="false"/>
      <w:suff w:val="tab"/>
      <w:lvlText w:val="%1.%2"/>
      <w:lvlJc w:val="left"/>
      <w:pPr>
        <w:pStyle w:val="10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9"/>
        <w:ind w:left="1980" w:hanging="900"/>
        <w:tabs>
          <w:tab w:val="num" w:pos="1980" w:leader="none"/>
        </w:tabs>
      </w:pPr>
      <w:rPr>
        <w:rFonts w:hint="eastAsia"/>
      </w:rPr>
    </w:lvl>
    <w:lvl w:ilvl="3">
      <w:start w:val="1"/>
      <w:numFmt w:val="decimal"/>
      <w:isLgl w:val="false"/>
      <w:suff w:val="tab"/>
      <w:lvlText w:val="%1.%2.%3.%4"/>
      <w:lvlJc w:val="left"/>
      <w:pPr>
        <w:pStyle w:val="1059"/>
        <w:ind w:left="900" w:hanging="900"/>
        <w:tabs>
          <w:tab w:val="num" w:pos="900" w:leader="none"/>
        </w:tabs>
      </w:pPr>
      <w:rPr>
        <w:rFonts w:hint="eastAsia"/>
      </w:rPr>
    </w:lvl>
    <w:lvl w:ilvl="4">
      <w:start w:val="1"/>
      <w:numFmt w:val="decimal"/>
      <w:isLgl w:val="false"/>
      <w:suff w:val="tab"/>
      <w:lvlText w:val="%1.%2.%3.%4.%5"/>
      <w:lvlJc w:val="left"/>
      <w:pPr>
        <w:pStyle w:val="1059"/>
        <w:ind w:left="900" w:hanging="900"/>
        <w:tabs>
          <w:tab w:val="num" w:pos="900" w:leader="none"/>
        </w:tabs>
      </w:pPr>
      <w:rPr>
        <w:rFonts w:hint="eastAsia"/>
      </w:rPr>
    </w:lvl>
    <w:lvl w:ilvl="5">
      <w:start w:val="1"/>
      <w:numFmt w:val="decimal"/>
      <w:isLgl w:val="false"/>
      <w:suff w:val="tab"/>
      <w:lvlText w:val="%1.%2.%3.%4.%5.%6"/>
      <w:lvlJc w:val="left"/>
      <w:pPr>
        <w:pStyle w:val="1059"/>
        <w:ind w:left="900" w:hanging="900"/>
        <w:tabs>
          <w:tab w:val="num" w:pos="900" w:leader="none"/>
        </w:tabs>
      </w:pPr>
      <w:rPr>
        <w:rFonts w:hint="eastAsia"/>
      </w:rPr>
    </w:lvl>
    <w:lvl w:ilvl="6">
      <w:start w:val="1"/>
      <w:numFmt w:val="decimal"/>
      <w:isLgl w:val="false"/>
      <w:suff w:val="tab"/>
      <w:lvlText w:val="%1.%2.%3.%4.%5.%6.%7"/>
      <w:lvlJc w:val="left"/>
      <w:pPr>
        <w:pStyle w:val="1059"/>
        <w:ind w:left="900" w:hanging="900"/>
        <w:tabs>
          <w:tab w:val="num" w:pos="900" w:leader="none"/>
        </w:tabs>
      </w:pPr>
      <w:rPr>
        <w:rFonts w:hint="eastAsia"/>
      </w:rPr>
    </w:lvl>
    <w:lvl w:ilvl="7">
      <w:start w:val="1"/>
      <w:numFmt w:val="decimal"/>
      <w:isLgl w:val="false"/>
      <w:suff w:val="tab"/>
      <w:lvlText w:val="%1.%2.%3.%4.%5.%6.%7.%8"/>
      <w:lvlJc w:val="left"/>
      <w:pPr>
        <w:pStyle w:val="1059"/>
        <w:ind w:left="900" w:hanging="900"/>
        <w:tabs>
          <w:tab w:val="num" w:pos="900" w:leader="none"/>
        </w:tabs>
      </w:pPr>
      <w:rPr>
        <w:rFonts w:hint="eastAsia"/>
      </w:rPr>
    </w:lvl>
    <w:lvl w:ilvl="8">
      <w:start w:val="1"/>
      <w:numFmt w:val="decimal"/>
      <w:isLgl w:val="false"/>
      <w:suff w:val="tab"/>
      <w:lvlText w:val="%1.%2.%3.%4.%5.%6.%7.%8.%9"/>
      <w:lvlJc w:val="left"/>
      <w:pPr>
        <w:pStyle w:val="1059"/>
        <w:ind w:left="900" w:hanging="900"/>
        <w:tabs>
          <w:tab w:val="num" w:pos="900" w:leader="none"/>
        </w:tabs>
      </w:pPr>
      <w:rPr>
        <w:rFonts w:hint="eastAsia"/>
      </w:rPr>
    </w:lvl>
  </w:abstractNum>
  <w:abstractNum w:abstractNumId="11">
    <w:multiLevelType w:val="hybridMultilevel"/>
    <w:lvl w:ilvl="0">
      <w:start w:val="1"/>
      <w:numFmt w:val="bullet"/>
      <w:pStyle w:val="1347"/>
      <w:isLgl w:val="false"/>
      <w:suff w:val="tab"/>
      <w:lvlText w:val=""/>
      <w:lvlJc w:val="left"/>
      <w:pPr>
        <w:pStyle w:val="1059"/>
        <w:ind w:left="902" w:hanging="420"/>
      </w:pPr>
      <w:rPr>
        <w:rFonts w:ascii="Wingdings" w:hAnsi="Wingdings"/>
      </w:rPr>
    </w:lvl>
    <w:lvl w:ilvl="1">
      <w:start w:val="1"/>
      <w:numFmt w:val="bullet"/>
      <w:isLgl w:val="false"/>
      <w:suff w:val="tab"/>
      <w:lvlText w:val=""/>
      <w:lvlJc w:val="left"/>
      <w:pPr>
        <w:pStyle w:val="1059"/>
        <w:ind w:left="840" w:hanging="420"/>
      </w:pPr>
      <w:rPr>
        <w:rFonts w:ascii="Wingdings" w:hAnsi="Wingdings"/>
      </w:rPr>
    </w:lvl>
    <w:lvl w:ilvl="2">
      <w:start w:val="1"/>
      <w:numFmt w:val="bullet"/>
      <w:isLgl w:val="false"/>
      <w:suff w:val="tab"/>
      <w:lvlText w:val=""/>
      <w:lvlJc w:val="left"/>
      <w:pPr>
        <w:pStyle w:val="1059"/>
        <w:ind w:left="1260" w:hanging="420"/>
      </w:pPr>
      <w:rPr>
        <w:rFonts w:ascii="Wingdings" w:hAnsi="Wingdings"/>
      </w:rPr>
    </w:lvl>
    <w:lvl w:ilvl="3">
      <w:start w:val="1"/>
      <w:numFmt w:val="bullet"/>
      <w:isLgl w:val="false"/>
      <w:suff w:val="tab"/>
      <w:lvlText w:val=""/>
      <w:lvlJc w:val="left"/>
      <w:pPr>
        <w:pStyle w:val="1059"/>
        <w:ind w:left="1680" w:hanging="420"/>
      </w:pPr>
      <w:rPr>
        <w:rFonts w:ascii="Wingdings" w:hAnsi="Wingdings"/>
      </w:rPr>
    </w:lvl>
    <w:lvl w:ilvl="4">
      <w:start w:val="1"/>
      <w:numFmt w:val="bullet"/>
      <w:isLgl w:val="false"/>
      <w:suff w:val="tab"/>
      <w:lvlText w:val=""/>
      <w:lvlJc w:val="left"/>
      <w:pPr>
        <w:pStyle w:val="1059"/>
        <w:ind w:left="2100" w:hanging="420"/>
      </w:pPr>
      <w:rPr>
        <w:rFonts w:ascii="Wingdings" w:hAnsi="Wingdings"/>
      </w:rPr>
    </w:lvl>
    <w:lvl w:ilvl="5">
      <w:start w:val="1"/>
      <w:numFmt w:val="bullet"/>
      <w:isLgl w:val="false"/>
      <w:suff w:val="tab"/>
      <w:lvlText w:val=""/>
      <w:lvlJc w:val="left"/>
      <w:pPr>
        <w:pStyle w:val="1059"/>
        <w:ind w:left="2520" w:hanging="420"/>
      </w:pPr>
      <w:rPr>
        <w:rFonts w:ascii="Wingdings" w:hAnsi="Wingdings"/>
      </w:rPr>
    </w:lvl>
    <w:lvl w:ilvl="6">
      <w:start w:val="1"/>
      <w:numFmt w:val="bullet"/>
      <w:isLgl w:val="false"/>
      <w:suff w:val="tab"/>
      <w:lvlText w:val=""/>
      <w:lvlJc w:val="left"/>
      <w:pPr>
        <w:pStyle w:val="1059"/>
        <w:ind w:left="2940" w:hanging="420"/>
      </w:pPr>
      <w:rPr>
        <w:rFonts w:ascii="Wingdings" w:hAnsi="Wingdings"/>
      </w:rPr>
    </w:lvl>
    <w:lvl w:ilvl="7">
      <w:start w:val="1"/>
      <w:numFmt w:val="bullet"/>
      <w:isLgl w:val="false"/>
      <w:suff w:val="tab"/>
      <w:lvlText w:val=""/>
      <w:lvlJc w:val="left"/>
      <w:pPr>
        <w:pStyle w:val="1059"/>
        <w:ind w:left="3360" w:hanging="420"/>
      </w:pPr>
      <w:rPr>
        <w:rFonts w:ascii="Wingdings" w:hAnsi="Wingdings"/>
      </w:rPr>
    </w:lvl>
    <w:lvl w:ilvl="8">
      <w:start w:val="1"/>
      <w:numFmt w:val="bullet"/>
      <w:isLgl w:val="false"/>
      <w:suff w:val="tab"/>
      <w:lvlText w:val=""/>
      <w:lvlJc w:val="left"/>
      <w:pPr>
        <w:pStyle w:val="1059"/>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pStyle w:val="1059"/>
        <w:ind w:left="900" w:hanging="900"/>
        <w:tabs>
          <w:tab w:val="num" w:pos="900" w:leader="none"/>
        </w:tabs>
      </w:pPr>
      <w:rPr>
        <w:rFonts w:hint="eastAsia"/>
      </w:rPr>
    </w:lvl>
    <w:lvl w:ilvl="1">
      <w:start w:val="1"/>
      <w:numFmt w:val="decimal"/>
      <w:isLgl w:val="false"/>
      <w:suff w:val="tab"/>
      <w:lvlText w:val="%1.%2"/>
      <w:lvlJc w:val="left"/>
      <w:pPr>
        <w:pStyle w:val="10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9"/>
        <w:ind w:left="1980" w:hanging="900"/>
        <w:tabs>
          <w:tab w:val="num" w:pos="1980" w:leader="none"/>
        </w:tabs>
      </w:pPr>
      <w:rPr>
        <w:rFonts w:hint="eastAsia"/>
      </w:rPr>
    </w:lvl>
    <w:lvl w:ilvl="3">
      <w:start w:val="1"/>
      <w:numFmt w:val="decimal"/>
      <w:isLgl w:val="false"/>
      <w:suff w:val="tab"/>
      <w:lvlText w:val="%1.%2.%3.%4"/>
      <w:lvlJc w:val="left"/>
      <w:pPr>
        <w:pStyle w:val="1059"/>
        <w:ind w:left="900" w:hanging="900"/>
        <w:tabs>
          <w:tab w:val="num" w:pos="900" w:leader="none"/>
        </w:tabs>
      </w:pPr>
      <w:rPr>
        <w:rFonts w:hint="eastAsia"/>
      </w:rPr>
    </w:lvl>
    <w:lvl w:ilvl="4">
      <w:start w:val="1"/>
      <w:numFmt w:val="decimal"/>
      <w:isLgl w:val="false"/>
      <w:suff w:val="tab"/>
      <w:lvlText w:val="%1.%2.%3.%4.%5"/>
      <w:lvlJc w:val="left"/>
      <w:pPr>
        <w:pStyle w:val="1059"/>
        <w:ind w:left="900" w:hanging="900"/>
        <w:tabs>
          <w:tab w:val="num" w:pos="900" w:leader="none"/>
        </w:tabs>
      </w:pPr>
      <w:rPr>
        <w:rFonts w:hint="eastAsia"/>
      </w:rPr>
    </w:lvl>
    <w:lvl w:ilvl="5">
      <w:start w:val="1"/>
      <w:numFmt w:val="decimal"/>
      <w:isLgl w:val="false"/>
      <w:suff w:val="tab"/>
      <w:lvlText w:val="%1.%2.%3.%4.%5.%6"/>
      <w:lvlJc w:val="left"/>
      <w:pPr>
        <w:pStyle w:val="1059"/>
        <w:ind w:left="900" w:hanging="900"/>
        <w:tabs>
          <w:tab w:val="num" w:pos="900" w:leader="none"/>
        </w:tabs>
      </w:pPr>
      <w:rPr>
        <w:rFonts w:hint="eastAsia"/>
      </w:rPr>
    </w:lvl>
    <w:lvl w:ilvl="6">
      <w:start w:val="1"/>
      <w:numFmt w:val="decimal"/>
      <w:isLgl w:val="false"/>
      <w:suff w:val="tab"/>
      <w:lvlText w:val="%1.%2.%3.%4.%5.%6.%7"/>
      <w:lvlJc w:val="left"/>
      <w:pPr>
        <w:pStyle w:val="1059"/>
        <w:ind w:left="900" w:hanging="900"/>
        <w:tabs>
          <w:tab w:val="num" w:pos="900" w:leader="none"/>
        </w:tabs>
      </w:pPr>
      <w:rPr>
        <w:rFonts w:hint="eastAsia"/>
      </w:rPr>
    </w:lvl>
    <w:lvl w:ilvl="7">
      <w:start w:val="1"/>
      <w:numFmt w:val="decimal"/>
      <w:isLgl w:val="false"/>
      <w:suff w:val="tab"/>
      <w:lvlText w:val="%1.%2.%3.%4.%5.%6.%7.%8"/>
      <w:lvlJc w:val="left"/>
      <w:pPr>
        <w:pStyle w:val="1059"/>
        <w:ind w:left="900" w:hanging="900"/>
        <w:tabs>
          <w:tab w:val="num" w:pos="900" w:leader="none"/>
        </w:tabs>
      </w:pPr>
      <w:rPr>
        <w:rFonts w:hint="eastAsia"/>
      </w:rPr>
    </w:lvl>
    <w:lvl w:ilvl="8">
      <w:start w:val="1"/>
      <w:numFmt w:val="decimal"/>
      <w:isLgl w:val="false"/>
      <w:suff w:val="tab"/>
      <w:lvlText w:val="%1.%2.%3.%4.%5.%6.%7.%8.%9"/>
      <w:lvlJc w:val="left"/>
      <w:pPr>
        <w:pStyle w:val="105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59"/>
        <w:ind w:left="900" w:hanging="900"/>
        <w:tabs>
          <w:tab w:val="num" w:pos="900" w:leader="none"/>
        </w:tabs>
      </w:pPr>
      <w:rPr>
        <w:rFonts w:hint="eastAsia"/>
      </w:rPr>
    </w:lvl>
    <w:lvl w:ilvl="1">
      <w:start w:val="1"/>
      <w:numFmt w:val="decimal"/>
      <w:isLgl w:val="false"/>
      <w:suff w:val="tab"/>
      <w:lvlText w:val="%1.%2"/>
      <w:lvlJc w:val="left"/>
      <w:pPr>
        <w:pStyle w:val="10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9"/>
        <w:ind w:left="1980" w:hanging="900"/>
        <w:tabs>
          <w:tab w:val="num" w:pos="1980" w:leader="none"/>
        </w:tabs>
      </w:pPr>
      <w:rPr>
        <w:rFonts w:hint="eastAsia"/>
      </w:rPr>
    </w:lvl>
    <w:lvl w:ilvl="3">
      <w:start w:val="1"/>
      <w:numFmt w:val="decimal"/>
      <w:isLgl w:val="false"/>
      <w:suff w:val="tab"/>
      <w:lvlText w:val="%1.%2.%3.%4"/>
      <w:lvlJc w:val="left"/>
      <w:pPr>
        <w:pStyle w:val="1059"/>
        <w:ind w:left="900" w:hanging="900"/>
        <w:tabs>
          <w:tab w:val="num" w:pos="900" w:leader="none"/>
        </w:tabs>
      </w:pPr>
      <w:rPr>
        <w:rFonts w:hint="eastAsia"/>
      </w:rPr>
    </w:lvl>
    <w:lvl w:ilvl="4">
      <w:start w:val="1"/>
      <w:numFmt w:val="decimal"/>
      <w:isLgl w:val="false"/>
      <w:suff w:val="tab"/>
      <w:lvlText w:val="%1.%2.%3.%4.%5"/>
      <w:lvlJc w:val="left"/>
      <w:pPr>
        <w:pStyle w:val="1059"/>
        <w:ind w:left="900" w:hanging="900"/>
        <w:tabs>
          <w:tab w:val="num" w:pos="900" w:leader="none"/>
        </w:tabs>
      </w:pPr>
      <w:rPr>
        <w:rFonts w:hint="eastAsia"/>
      </w:rPr>
    </w:lvl>
    <w:lvl w:ilvl="5">
      <w:start w:val="1"/>
      <w:numFmt w:val="decimal"/>
      <w:isLgl w:val="false"/>
      <w:suff w:val="tab"/>
      <w:lvlText w:val="%1.%2.%3.%4.%5.%6"/>
      <w:lvlJc w:val="left"/>
      <w:pPr>
        <w:pStyle w:val="1059"/>
        <w:ind w:left="900" w:hanging="900"/>
        <w:tabs>
          <w:tab w:val="num" w:pos="900" w:leader="none"/>
        </w:tabs>
      </w:pPr>
      <w:rPr>
        <w:rFonts w:hint="eastAsia"/>
      </w:rPr>
    </w:lvl>
    <w:lvl w:ilvl="6">
      <w:start w:val="1"/>
      <w:numFmt w:val="decimal"/>
      <w:isLgl w:val="false"/>
      <w:suff w:val="tab"/>
      <w:lvlText w:val="%1.%2.%3.%4.%5.%6.%7"/>
      <w:lvlJc w:val="left"/>
      <w:pPr>
        <w:pStyle w:val="1059"/>
        <w:ind w:left="900" w:hanging="900"/>
        <w:tabs>
          <w:tab w:val="num" w:pos="900" w:leader="none"/>
        </w:tabs>
      </w:pPr>
      <w:rPr>
        <w:rFonts w:hint="eastAsia"/>
      </w:rPr>
    </w:lvl>
    <w:lvl w:ilvl="7">
      <w:start w:val="1"/>
      <w:numFmt w:val="decimal"/>
      <w:isLgl w:val="false"/>
      <w:suff w:val="tab"/>
      <w:lvlText w:val="%1.%2.%3.%4.%5.%6.%7.%8"/>
      <w:lvlJc w:val="left"/>
      <w:pPr>
        <w:pStyle w:val="1059"/>
        <w:ind w:left="900" w:hanging="900"/>
        <w:tabs>
          <w:tab w:val="num" w:pos="900" w:leader="none"/>
        </w:tabs>
      </w:pPr>
      <w:rPr>
        <w:rFonts w:hint="eastAsia"/>
      </w:rPr>
    </w:lvl>
    <w:lvl w:ilvl="8">
      <w:start w:val="1"/>
      <w:numFmt w:val="decimal"/>
      <w:isLgl w:val="false"/>
      <w:suff w:val="tab"/>
      <w:lvlText w:val="%1.%2.%3.%4.%5.%6.%7.%8.%9"/>
      <w:lvlJc w:val="left"/>
      <w:pPr>
        <w:pStyle w:val="1059"/>
        <w:ind w:left="900" w:hanging="900"/>
        <w:tabs>
          <w:tab w:val="num" w:pos="900" w:leader="none"/>
        </w:tabs>
      </w:pPr>
      <w:rPr>
        <w:rFonts w:hint="eastAsia"/>
      </w:rPr>
    </w:lvl>
  </w:abstractNum>
  <w:abstractNum w:abstractNumId="14">
    <w:multiLevelType w:val="hybridMultilevel"/>
    <w:lvl w:ilvl="0">
      <w:start w:val="1"/>
      <w:numFmt w:val="bullet"/>
      <w:pStyle w:val="1382"/>
      <w:isLgl w:val="false"/>
      <w:suff w:val="tab"/>
      <w:lvlText w:val=""/>
      <w:lvlJc w:val="left"/>
      <w:pPr>
        <w:pStyle w:val="1059"/>
        <w:ind w:left="902" w:hanging="420"/>
      </w:pPr>
      <w:rPr>
        <w:rFonts w:ascii="Wingdings" w:hAnsi="Wingdings"/>
      </w:rPr>
    </w:lvl>
    <w:lvl w:ilvl="1">
      <w:start w:val="1"/>
      <w:numFmt w:val="bullet"/>
      <w:isLgl w:val="false"/>
      <w:suff w:val="tab"/>
      <w:lvlText w:val=""/>
      <w:lvlJc w:val="left"/>
      <w:pPr>
        <w:pStyle w:val="1059"/>
        <w:ind w:left="1322" w:hanging="420"/>
      </w:pPr>
      <w:rPr>
        <w:rFonts w:ascii="Wingdings" w:hAnsi="Wingdings"/>
      </w:rPr>
    </w:lvl>
    <w:lvl w:ilvl="2">
      <w:start w:val="1"/>
      <w:numFmt w:val="bullet"/>
      <w:isLgl w:val="false"/>
      <w:suff w:val="tab"/>
      <w:lvlText w:val=""/>
      <w:lvlJc w:val="left"/>
      <w:pPr>
        <w:pStyle w:val="1059"/>
        <w:ind w:left="1742" w:hanging="420"/>
      </w:pPr>
      <w:rPr>
        <w:rFonts w:ascii="Wingdings" w:hAnsi="Wingdings"/>
      </w:rPr>
    </w:lvl>
    <w:lvl w:ilvl="3">
      <w:start w:val="1"/>
      <w:numFmt w:val="bullet"/>
      <w:isLgl w:val="false"/>
      <w:suff w:val="tab"/>
      <w:lvlText w:val=""/>
      <w:lvlJc w:val="left"/>
      <w:pPr>
        <w:pStyle w:val="1059"/>
        <w:ind w:left="2162" w:hanging="420"/>
      </w:pPr>
      <w:rPr>
        <w:rFonts w:ascii="Wingdings" w:hAnsi="Wingdings"/>
      </w:rPr>
    </w:lvl>
    <w:lvl w:ilvl="4">
      <w:start w:val="1"/>
      <w:numFmt w:val="bullet"/>
      <w:isLgl w:val="false"/>
      <w:suff w:val="tab"/>
      <w:lvlText w:val=""/>
      <w:lvlJc w:val="left"/>
      <w:pPr>
        <w:pStyle w:val="1059"/>
        <w:ind w:left="2582" w:hanging="420"/>
      </w:pPr>
      <w:rPr>
        <w:rFonts w:ascii="Wingdings" w:hAnsi="Wingdings"/>
      </w:rPr>
    </w:lvl>
    <w:lvl w:ilvl="5">
      <w:start w:val="1"/>
      <w:numFmt w:val="bullet"/>
      <w:isLgl w:val="false"/>
      <w:suff w:val="tab"/>
      <w:lvlText w:val=""/>
      <w:lvlJc w:val="left"/>
      <w:pPr>
        <w:pStyle w:val="1059"/>
        <w:ind w:left="3002" w:hanging="420"/>
      </w:pPr>
      <w:rPr>
        <w:rFonts w:ascii="Wingdings" w:hAnsi="Wingdings"/>
      </w:rPr>
    </w:lvl>
    <w:lvl w:ilvl="6">
      <w:start w:val="1"/>
      <w:numFmt w:val="bullet"/>
      <w:isLgl w:val="false"/>
      <w:suff w:val="tab"/>
      <w:lvlText w:val=""/>
      <w:lvlJc w:val="left"/>
      <w:pPr>
        <w:pStyle w:val="1059"/>
        <w:ind w:left="3422" w:hanging="420"/>
      </w:pPr>
      <w:rPr>
        <w:rFonts w:ascii="Wingdings" w:hAnsi="Wingdings"/>
      </w:rPr>
    </w:lvl>
    <w:lvl w:ilvl="7">
      <w:start w:val="1"/>
      <w:numFmt w:val="bullet"/>
      <w:isLgl w:val="false"/>
      <w:suff w:val="tab"/>
      <w:lvlText w:val=""/>
      <w:lvlJc w:val="left"/>
      <w:pPr>
        <w:pStyle w:val="1059"/>
        <w:ind w:left="3842" w:hanging="420"/>
      </w:pPr>
      <w:rPr>
        <w:rFonts w:ascii="Wingdings" w:hAnsi="Wingdings"/>
      </w:rPr>
    </w:lvl>
    <w:lvl w:ilvl="8">
      <w:start w:val="1"/>
      <w:numFmt w:val="bullet"/>
      <w:isLgl w:val="false"/>
      <w:suff w:val="tab"/>
      <w:lvlText w:val=""/>
      <w:lvlJc w:val="left"/>
      <w:pPr>
        <w:pStyle w:val="1059"/>
        <w:ind w:left="4262" w:hanging="420"/>
      </w:pPr>
      <w:rPr>
        <w:rFonts w:ascii="Wingdings" w:hAnsi="Wingdings"/>
      </w:rPr>
    </w:lvl>
  </w:abstractNum>
  <w:num w:numId="1">
    <w:abstractNumId w:val="4"/>
  </w:num>
  <w:num w:numId="2">
    <w:abstractNumId w:val="1"/>
  </w:num>
  <w:num w:numId="3">
    <w:abstractNumId w:val="7"/>
  </w:num>
  <w:num w:numId="4">
    <w:abstractNumId w:val="11"/>
  </w:num>
  <w:num w:numId="5">
    <w:abstractNumId w:val="8"/>
  </w:num>
  <w:num w:numId="6">
    <w:abstractNumId w:val="14"/>
  </w:num>
  <w:num w:numId="7">
    <w:abstractNumId w:val="2"/>
  </w:num>
  <w:num w:numId="8">
    <w:abstractNumId w:val="3"/>
  </w:num>
  <w:num w:numId="9">
    <w:abstractNumId w:val="5"/>
  </w:num>
  <w:num w:numId="10">
    <w:abstractNumId w:val="6"/>
  </w:num>
  <w:num w:numId="11">
    <w:abstractNumId w:val="10"/>
  </w:num>
  <w:num w:numId="12">
    <w:abstractNumId w:val="0"/>
  </w:num>
  <w:num w:numId="13">
    <w:abstractNumId w:val="12"/>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name w:val="Heading 1"/>
    <w:basedOn w:val="1059"/>
    <w:next w:val="1059"/>
    <w:link w:val="884"/>
    <w:uiPriority w:val="9"/>
    <w:qFormat/>
    <w:pPr>
      <w:keepLines/>
      <w:keepNext/>
      <w:spacing w:before="480" w:after="200"/>
      <w:outlineLvl w:val="0"/>
    </w:pPr>
    <w:rPr>
      <w:rFonts w:ascii="Arial" w:hAnsi="Arial" w:eastAsia="Arial" w:cs="Arial"/>
      <w:sz w:val="40"/>
      <w:szCs w:val="40"/>
    </w:rPr>
  </w:style>
  <w:style w:type="character" w:styleId="884">
    <w:name w:val="Heading 1 Char"/>
    <w:link w:val="883"/>
    <w:uiPriority w:val="9"/>
    <w:rPr>
      <w:rFonts w:ascii="Arial" w:hAnsi="Arial" w:eastAsia="Arial" w:cs="Arial"/>
      <w:sz w:val="40"/>
      <w:szCs w:val="40"/>
    </w:rPr>
  </w:style>
  <w:style w:type="paragraph" w:styleId="885">
    <w:name w:val="Heading 2"/>
    <w:basedOn w:val="1059"/>
    <w:next w:val="1059"/>
    <w:link w:val="886"/>
    <w:uiPriority w:val="9"/>
    <w:unhideWhenUsed/>
    <w:qFormat/>
    <w:pPr>
      <w:keepLines/>
      <w:keepNext/>
      <w:spacing w:before="360" w:after="200"/>
      <w:outlineLvl w:val="1"/>
    </w:pPr>
    <w:rPr>
      <w:rFonts w:ascii="Arial" w:hAnsi="Arial" w:eastAsia="Arial" w:cs="Arial"/>
      <w:sz w:val="34"/>
    </w:rPr>
  </w:style>
  <w:style w:type="character" w:styleId="886">
    <w:name w:val="Heading 2 Char"/>
    <w:link w:val="885"/>
    <w:uiPriority w:val="9"/>
    <w:rPr>
      <w:rFonts w:ascii="Arial" w:hAnsi="Arial" w:eastAsia="Arial" w:cs="Arial"/>
      <w:sz w:val="34"/>
    </w:rPr>
  </w:style>
  <w:style w:type="paragraph" w:styleId="887">
    <w:name w:val="Heading 3"/>
    <w:basedOn w:val="1059"/>
    <w:next w:val="1059"/>
    <w:link w:val="888"/>
    <w:uiPriority w:val="9"/>
    <w:unhideWhenUsed/>
    <w:qFormat/>
    <w:pPr>
      <w:keepLines/>
      <w:keepNext/>
      <w:spacing w:before="320" w:after="200"/>
      <w:outlineLvl w:val="2"/>
    </w:pPr>
    <w:rPr>
      <w:rFonts w:ascii="Arial" w:hAnsi="Arial" w:eastAsia="Arial" w:cs="Arial"/>
      <w:sz w:val="30"/>
      <w:szCs w:val="30"/>
    </w:rPr>
  </w:style>
  <w:style w:type="character" w:styleId="888">
    <w:name w:val="Heading 3 Char"/>
    <w:link w:val="887"/>
    <w:uiPriority w:val="9"/>
    <w:rPr>
      <w:rFonts w:ascii="Arial" w:hAnsi="Arial" w:eastAsia="Arial" w:cs="Arial"/>
      <w:sz w:val="30"/>
      <w:szCs w:val="30"/>
    </w:rPr>
  </w:style>
  <w:style w:type="paragraph" w:styleId="889">
    <w:name w:val="Heading 4"/>
    <w:basedOn w:val="1059"/>
    <w:next w:val="1059"/>
    <w:link w:val="890"/>
    <w:uiPriority w:val="9"/>
    <w:unhideWhenUsed/>
    <w:qFormat/>
    <w:pPr>
      <w:keepLines/>
      <w:keepNext/>
      <w:spacing w:before="320" w:after="200"/>
      <w:outlineLvl w:val="3"/>
    </w:pPr>
    <w:rPr>
      <w:rFonts w:ascii="Arial" w:hAnsi="Arial" w:eastAsia="Arial" w:cs="Arial"/>
      <w:b/>
      <w:bCs/>
      <w:sz w:val="26"/>
      <w:szCs w:val="26"/>
    </w:rPr>
  </w:style>
  <w:style w:type="character" w:styleId="890">
    <w:name w:val="Heading 4 Char"/>
    <w:link w:val="889"/>
    <w:uiPriority w:val="9"/>
    <w:rPr>
      <w:rFonts w:ascii="Arial" w:hAnsi="Arial" w:eastAsia="Arial" w:cs="Arial"/>
      <w:b/>
      <w:bCs/>
      <w:sz w:val="26"/>
      <w:szCs w:val="26"/>
    </w:rPr>
  </w:style>
  <w:style w:type="paragraph" w:styleId="891">
    <w:name w:val="Heading 5"/>
    <w:basedOn w:val="1059"/>
    <w:next w:val="1059"/>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link w:val="891"/>
    <w:uiPriority w:val="9"/>
    <w:rPr>
      <w:rFonts w:ascii="Arial" w:hAnsi="Arial" w:eastAsia="Arial" w:cs="Arial"/>
      <w:b/>
      <w:bCs/>
      <w:sz w:val="24"/>
      <w:szCs w:val="24"/>
    </w:rPr>
  </w:style>
  <w:style w:type="paragraph" w:styleId="893">
    <w:name w:val="Heading 6"/>
    <w:basedOn w:val="1059"/>
    <w:next w:val="1059"/>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link w:val="893"/>
    <w:uiPriority w:val="9"/>
    <w:rPr>
      <w:rFonts w:ascii="Arial" w:hAnsi="Arial" w:eastAsia="Arial" w:cs="Arial"/>
      <w:b/>
      <w:bCs/>
      <w:sz w:val="22"/>
      <w:szCs w:val="22"/>
    </w:rPr>
  </w:style>
  <w:style w:type="paragraph" w:styleId="895">
    <w:name w:val="Heading 7"/>
    <w:basedOn w:val="1059"/>
    <w:next w:val="1059"/>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link w:val="895"/>
    <w:uiPriority w:val="9"/>
    <w:rPr>
      <w:rFonts w:ascii="Arial" w:hAnsi="Arial" w:eastAsia="Arial" w:cs="Arial"/>
      <w:b/>
      <w:bCs/>
      <w:i/>
      <w:iCs/>
      <w:sz w:val="22"/>
      <w:szCs w:val="22"/>
    </w:rPr>
  </w:style>
  <w:style w:type="paragraph" w:styleId="897">
    <w:name w:val="Heading 8"/>
    <w:basedOn w:val="1059"/>
    <w:next w:val="1059"/>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link w:val="897"/>
    <w:uiPriority w:val="9"/>
    <w:rPr>
      <w:rFonts w:ascii="Arial" w:hAnsi="Arial" w:eastAsia="Arial" w:cs="Arial"/>
      <w:i/>
      <w:iCs/>
      <w:sz w:val="22"/>
      <w:szCs w:val="22"/>
    </w:rPr>
  </w:style>
  <w:style w:type="paragraph" w:styleId="899">
    <w:name w:val="Heading 9"/>
    <w:basedOn w:val="1059"/>
    <w:next w:val="1059"/>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link w:val="899"/>
    <w:uiPriority w:val="9"/>
    <w:rPr>
      <w:rFonts w:ascii="Arial" w:hAnsi="Arial" w:eastAsia="Arial" w:cs="Arial"/>
      <w:i/>
      <w:iCs/>
      <w:sz w:val="21"/>
      <w:szCs w:val="21"/>
    </w:rPr>
  </w:style>
  <w:style w:type="paragraph" w:styleId="901">
    <w:name w:val="List Paragraph"/>
    <w:basedOn w:val="1059"/>
    <w:uiPriority w:val="34"/>
    <w:qFormat/>
    <w:pPr>
      <w:contextualSpacing/>
      <w:ind w:left="720"/>
    </w:pPr>
  </w:style>
  <w:style w:type="paragraph" w:styleId="902">
    <w:name w:val="No Spacing"/>
    <w:uiPriority w:val="1"/>
    <w:qFormat/>
    <w:pPr>
      <w:spacing w:before="0" w:after="0" w:line="240" w:lineRule="auto"/>
    </w:pPr>
  </w:style>
  <w:style w:type="paragraph" w:styleId="903">
    <w:name w:val="Title"/>
    <w:basedOn w:val="1059"/>
    <w:next w:val="1059"/>
    <w:link w:val="904"/>
    <w:uiPriority w:val="10"/>
    <w:qFormat/>
    <w:pPr>
      <w:contextualSpacing/>
      <w:spacing w:before="300" w:after="200"/>
    </w:pPr>
    <w:rPr>
      <w:sz w:val="48"/>
      <w:szCs w:val="48"/>
    </w:rPr>
  </w:style>
  <w:style w:type="character" w:styleId="904">
    <w:name w:val="Title Char"/>
    <w:link w:val="903"/>
    <w:uiPriority w:val="10"/>
    <w:rPr>
      <w:sz w:val="48"/>
      <w:szCs w:val="48"/>
    </w:rPr>
  </w:style>
  <w:style w:type="paragraph" w:styleId="905">
    <w:name w:val="Subtitle"/>
    <w:basedOn w:val="1059"/>
    <w:next w:val="1059"/>
    <w:link w:val="906"/>
    <w:uiPriority w:val="11"/>
    <w:qFormat/>
    <w:pPr>
      <w:spacing w:before="200" w:after="200"/>
    </w:pPr>
    <w:rPr>
      <w:sz w:val="24"/>
      <w:szCs w:val="24"/>
    </w:rPr>
  </w:style>
  <w:style w:type="character" w:styleId="906">
    <w:name w:val="Subtitle Char"/>
    <w:link w:val="905"/>
    <w:uiPriority w:val="11"/>
    <w:rPr>
      <w:sz w:val="24"/>
      <w:szCs w:val="24"/>
    </w:rPr>
  </w:style>
  <w:style w:type="paragraph" w:styleId="907">
    <w:name w:val="Quote"/>
    <w:basedOn w:val="1059"/>
    <w:next w:val="1059"/>
    <w:link w:val="908"/>
    <w:uiPriority w:val="29"/>
    <w:qFormat/>
    <w:pPr>
      <w:ind w:left="720" w:right="720"/>
    </w:pPr>
    <w:rPr>
      <w:i/>
    </w:rPr>
  </w:style>
  <w:style w:type="character" w:styleId="908">
    <w:name w:val="Quote Char"/>
    <w:link w:val="907"/>
    <w:uiPriority w:val="29"/>
    <w:rPr>
      <w:i/>
    </w:rPr>
  </w:style>
  <w:style w:type="paragraph" w:styleId="909">
    <w:name w:val="Intense Quote"/>
    <w:basedOn w:val="1059"/>
    <w:next w:val="1059"/>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link w:val="909"/>
    <w:uiPriority w:val="30"/>
    <w:rPr>
      <w:i/>
    </w:rPr>
  </w:style>
  <w:style w:type="paragraph" w:styleId="911">
    <w:name w:val="Header"/>
    <w:basedOn w:val="1059"/>
    <w:link w:val="1241"/>
    <w:uiPriority w:val="99"/>
    <w:unhideWhenUsed/>
    <w:pPr>
      <w:spacing w:after="0" w:line="240" w:lineRule="auto"/>
      <w:tabs>
        <w:tab w:val="center" w:pos="7143" w:leader="none"/>
        <w:tab w:val="right" w:pos="14287" w:leader="none"/>
      </w:tabs>
    </w:pPr>
  </w:style>
  <w:style w:type="paragraph" w:styleId="912">
    <w:name w:val="Footer"/>
    <w:basedOn w:val="1059"/>
    <w:link w:val="914"/>
    <w:uiPriority w:val="99"/>
    <w:unhideWhenUsed/>
    <w:pPr>
      <w:spacing w:after="0" w:line="240" w:lineRule="auto"/>
      <w:tabs>
        <w:tab w:val="center" w:pos="7143" w:leader="none"/>
        <w:tab w:val="right" w:pos="14287" w:leader="none"/>
      </w:tabs>
    </w:pPr>
  </w:style>
  <w:style w:type="paragraph" w:styleId="913">
    <w:name w:val="Caption"/>
    <w:basedOn w:val="1059"/>
    <w:next w:val="1059"/>
    <w:uiPriority w:val="35"/>
    <w:semiHidden/>
    <w:unhideWhenUsed/>
    <w:qFormat/>
    <w:pPr>
      <w:spacing w:line="276" w:lineRule="auto"/>
    </w:pPr>
    <w:rPr>
      <w:b/>
      <w:bCs/>
      <w:color w:val="4f81bd" w:themeColor="accent1"/>
      <w:sz w:val="18"/>
      <w:szCs w:val="18"/>
    </w:rPr>
  </w:style>
  <w:style w:type="character" w:styleId="914">
    <w:name w:val="Caption Char"/>
    <w:basedOn w:val="913"/>
    <w:link w:val="912"/>
    <w:uiPriority w:val="99"/>
  </w:style>
  <w:style w:type="table" w:styleId="9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1">
    <w:name w:val="Hyperlink"/>
    <w:uiPriority w:val="99"/>
    <w:unhideWhenUsed/>
    <w:rPr>
      <w:color w:val="0000ff" w:themeColor="hyperlink"/>
      <w:u w:val="single"/>
    </w:r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next w:val="1059"/>
    <w:link w:val="1059"/>
    <w:qFormat/>
    <w:pPr>
      <w:jc w:val="both"/>
      <w:widowControl w:val="off"/>
    </w:pPr>
    <w:rPr>
      <w:sz w:val="21"/>
      <w:szCs w:val="24"/>
      <w:lang w:val="en-US" w:eastAsia="zh-CN" w:bidi="ar-SA"/>
    </w:rPr>
  </w:style>
  <w:style w:type="paragraph" w:styleId="1060">
    <w:name w:val="标题 1"/>
    <w:basedOn w:val="1059"/>
    <w:next w:val="1059"/>
    <w:link w:val="1072"/>
    <w:qFormat/>
    <w:pPr>
      <w:jc w:val="center"/>
      <w:keepLines/>
      <w:keepNext/>
      <w:spacing w:before="240" w:after="120" w:line="300" w:lineRule="auto"/>
      <w:outlineLvl w:val="0"/>
    </w:pPr>
    <w:rPr>
      <w:rFonts w:ascii="宋体"/>
      <w:b/>
      <w:sz w:val="32"/>
      <w:szCs w:val="20"/>
    </w:rPr>
  </w:style>
  <w:style w:type="paragraph" w:styleId="1061">
    <w:name w:val="标题 2"/>
    <w:basedOn w:val="1059"/>
    <w:next w:val="1074"/>
    <w:link w:val="1073"/>
    <w:qFormat/>
    <w:pPr>
      <w:jc w:val="center"/>
      <w:keepLines/>
      <w:keepNext/>
      <w:spacing w:before="120" w:line="300" w:lineRule="auto"/>
      <w:outlineLvl w:val="1"/>
    </w:pPr>
    <w:rPr>
      <w:rFonts w:ascii="Arial" w:hAnsi="Arial" w:eastAsia="黑体"/>
      <w:b/>
      <w:sz w:val="30"/>
      <w:szCs w:val="20"/>
    </w:rPr>
  </w:style>
  <w:style w:type="paragraph" w:styleId="1062">
    <w:name w:val="标题 3"/>
    <w:basedOn w:val="1059"/>
    <w:next w:val="1059"/>
    <w:link w:val="1076"/>
    <w:qFormat/>
    <w:pPr>
      <w:jc w:val="left"/>
      <w:keepLines/>
      <w:keepNext/>
      <w:spacing w:before="360" w:after="120"/>
      <w:outlineLvl w:val="2"/>
    </w:pPr>
    <w:rPr>
      <w:rFonts w:ascii="宋体"/>
      <w:b/>
      <w:sz w:val="24"/>
      <w:szCs w:val="20"/>
      <w:u w:val="single"/>
    </w:rPr>
  </w:style>
  <w:style w:type="paragraph" w:styleId="1063">
    <w:name w:val="标题 4"/>
    <w:basedOn w:val="1059"/>
    <w:next w:val="1059"/>
    <w:link w:val="1077"/>
    <w:qFormat/>
    <w:pPr>
      <w:keepLines/>
      <w:keepNext/>
      <w:spacing w:before="280" w:after="290" w:line="376" w:lineRule="atLeast"/>
      <w:outlineLvl w:val="3"/>
    </w:pPr>
    <w:rPr>
      <w:rFonts w:ascii="Arial" w:hAnsi="Arial" w:eastAsia="黑体"/>
      <w:b/>
      <w:sz w:val="28"/>
      <w:szCs w:val="20"/>
    </w:rPr>
  </w:style>
  <w:style w:type="paragraph" w:styleId="1064">
    <w:name w:val="标题 5"/>
    <w:basedOn w:val="1059"/>
    <w:next w:val="1059"/>
    <w:link w:val="1078"/>
    <w:qFormat/>
    <w:pPr>
      <w:keepLines/>
      <w:keepNext/>
      <w:spacing w:before="280" w:after="290" w:line="376" w:lineRule="atLeast"/>
      <w:outlineLvl w:val="4"/>
    </w:pPr>
    <w:rPr>
      <w:b/>
      <w:sz w:val="28"/>
      <w:szCs w:val="20"/>
    </w:rPr>
  </w:style>
  <w:style w:type="paragraph" w:styleId="1065">
    <w:name w:val="标题 6"/>
    <w:basedOn w:val="1059"/>
    <w:next w:val="1059"/>
    <w:link w:val="1079"/>
    <w:qFormat/>
    <w:pPr>
      <w:keepLines/>
      <w:keepNext/>
      <w:spacing w:before="240" w:after="64" w:line="320" w:lineRule="atLeast"/>
      <w:outlineLvl w:val="5"/>
    </w:pPr>
    <w:rPr>
      <w:rFonts w:ascii="Arial" w:hAnsi="Arial" w:eastAsia="黑体"/>
      <w:b/>
      <w:sz w:val="24"/>
      <w:szCs w:val="20"/>
    </w:rPr>
  </w:style>
  <w:style w:type="paragraph" w:styleId="1066">
    <w:name w:val="标题 7"/>
    <w:basedOn w:val="1059"/>
    <w:next w:val="1059"/>
    <w:link w:val="1080"/>
    <w:qFormat/>
    <w:pPr>
      <w:keepLines/>
      <w:keepNext/>
      <w:spacing w:before="240" w:after="64" w:line="320" w:lineRule="atLeast"/>
      <w:outlineLvl w:val="6"/>
    </w:pPr>
    <w:rPr>
      <w:b/>
      <w:sz w:val="24"/>
      <w:szCs w:val="20"/>
    </w:rPr>
  </w:style>
  <w:style w:type="paragraph" w:styleId="1067">
    <w:name w:val="标题 8"/>
    <w:basedOn w:val="1059"/>
    <w:next w:val="1059"/>
    <w:link w:val="1081"/>
    <w:qFormat/>
    <w:pPr>
      <w:keepLines/>
      <w:keepNext/>
      <w:spacing w:before="240" w:after="64" w:line="320" w:lineRule="atLeast"/>
      <w:outlineLvl w:val="7"/>
    </w:pPr>
    <w:rPr>
      <w:rFonts w:ascii="Arial" w:hAnsi="Arial" w:eastAsia="黑体"/>
      <w:sz w:val="24"/>
      <w:szCs w:val="20"/>
    </w:rPr>
  </w:style>
  <w:style w:type="paragraph" w:styleId="1068">
    <w:name w:val="标题 9"/>
    <w:basedOn w:val="1059"/>
    <w:next w:val="1059"/>
    <w:link w:val="1082"/>
    <w:qFormat/>
    <w:pPr>
      <w:keepLines/>
      <w:keepNext/>
      <w:spacing w:before="240" w:after="64" w:line="320" w:lineRule="atLeast"/>
      <w:outlineLvl w:val="8"/>
    </w:pPr>
    <w:rPr>
      <w:rFonts w:ascii="Arial" w:hAnsi="Arial" w:eastAsia="黑体"/>
      <w:szCs w:val="20"/>
    </w:rPr>
  </w:style>
  <w:style w:type="character" w:styleId="1069">
    <w:name w:val="默认段落字体"/>
    <w:next w:val="1069"/>
    <w:link w:val="1059"/>
    <w:uiPriority w:val="1"/>
    <w:unhideWhenUsed/>
    <w:qFormat/>
  </w:style>
  <w:style w:type="table" w:styleId="1070">
    <w:name w:val="普通表格"/>
    <w:next w:val="1070"/>
    <w:link w:val="1059"/>
    <w:uiPriority w:val="99"/>
    <w:unhideWhenUsed/>
    <w:qFormat/>
    <w:tblPr/>
  </w:style>
  <w:style w:type="numbering" w:styleId="1071">
    <w:name w:val="无列表"/>
    <w:next w:val="1071"/>
    <w:link w:val="1059"/>
    <w:uiPriority w:val="99"/>
    <w:semiHidden/>
    <w:unhideWhenUsed/>
  </w:style>
  <w:style w:type="character" w:styleId="1072">
    <w:name w:val="标题 1 Char"/>
    <w:next w:val="1072"/>
    <w:link w:val="1060"/>
    <w:qFormat/>
    <w:rPr>
      <w:rFonts w:ascii="宋体"/>
      <w:b/>
      <w:sz w:val="32"/>
    </w:rPr>
  </w:style>
  <w:style w:type="character" w:styleId="1073">
    <w:name w:val="标题 2 Char1"/>
    <w:next w:val="1073"/>
    <w:link w:val="1061"/>
    <w:qFormat/>
    <w:rPr>
      <w:rFonts w:ascii="Arial" w:hAnsi="Arial" w:eastAsia="黑体"/>
      <w:b/>
      <w:sz w:val="30"/>
      <w:lang w:val="en-US" w:eastAsia="zh-CN" w:bidi="ar-SA"/>
    </w:rPr>
  </w:style>
  <w:style w:type="paragraph" w:styleId="1074">
    <w:name w:val="正文缩进"/>
    <w:basedOn w:val="1059"/>
    <w:next w:val="1074"/>
    <w:link w:val="1075"/>
    <w:qFormat/>
    <w:pPr>
      <w:ind w:firstLine="420"/>
      <w:jc w:val="left"/>
    </w:pPr>
    <w:rPr>
      <w:rFonts w:ascii="宋体"/>
      <w:sz w:val="24"/>
    </w:rPr>
  </w:style>
  <w:style w:type="character" w:styleId="1075">
    <w:name w:val="正文缩进 Char1"/>
    <w:next w:val="1075"/>
    <w:link w:val="1074"/>
    <w:qFormat/>
    <w:rPr>
      <w:rFonts w:ascii="宋体" w:eastAsia="宋体"/>
      <w:sz w:val="24"/>
      <w:szCs w:val="24"/>
      <w:lang w:val="en-US" w:eastAsia="zh-CN" w:bidi="ar-SA"/>
    </w:rPr>
  </w:style>
  <w:style w:type="character" w:styleId="1076">
    <w:name w:val="标题 3 Char1"/>
    <w:next w:val="1076"/>
    <w:link w:val="1062"/>
    <w:qFormat/>
    <w:rPr>
      <w:rFonts w:ascii="宋体" w:eastAsia="宋体"/>
      <w:b/>
      <w:sz w:val="24"/>
      <w:u w:val="single"/>
      <w:lang w:val="en-US" w:eastAsia="zh-CN" w:bidi="ar-SA"/>
    </w:rPr>
  </w:style>
  <w:style w:type="character" w:styleId="1077">
    <w:name w:val="标题 4 Char"/>
    <w:next w:val="1077"/>
    <w:link w:val="1063"/>
    <w:qFormat/>
    <w:rPr>
      <w:rFonts w:ascii="Arial" w:hAnsi="Arial" w:eastAsia="黑体"/>
      <w:b/>
      <w:sz w:val="28"/>
    </w:rPr>
  </w:style>
  <w:style w:type="character" w:styleId="1078">
    <w:name w:val="标题 5 Char"/>
    <w:next w:val="1078"/>
    <w:link w:val="1064"/>
    <w:qFormat/>
    <w:rPr>
      <w:b/>
      <w:sz w:val="28"/>
    </w:rPr>
  </w:style>
  <w:style w:type="character" w:styleId="1079">
    <w:name w:val="标题 6 Char"/>
    <w:next w:val="1079"/>
    <w:link w:val="1065"/>
    <w:qFormat/>
    <w:rPr>
      <w:rFonts w:ascii="Arial" w:hAnsi="Arial" w:eastAsia="黑体"/>
      <w:b/>
      <w:sz w:val="24"/>
    </w:rPr>
  </w:style>
  <w:style w:type="character" w:styleId="1080">
    <w:name w:val="标题 7 Char"/>
    <w:next w:val="1080"/>
    <w:link w:val="1066"/>
    <w:qFormat/>
    <w:rPr>
      <w:b/>
      <w:sz w:val="24"/>
    </w:rPr>
  </w:style>
  <w:style w:type="character" w:styleId="1081">
    <w:name w:val="标题 8 Char"/>
    <w:next w:val="1081"/>
    <w:link w:val="1067"/>
    <w:qFormat/>
    <w:rPr>
      <w:rFonts w:ascii="Arial" w:hAnsi="Arial" w:eastAsia="黑体"/>
      <w:sz w:val="24"/>
    </w:rPr>
  </w:style>
  <w:style w:type="character" w:styleId="1082">
    <w:name w:val="标题 9 Char"/>
    <w:next w:val="1082"/>
    <w:link w:val="1068"/>
    <w:qFormat/>
    <w:rPr>
      <w:rFonts w:ascii="Arial" w:hAnsi="Arial" w:eastAsia="黑体"/>
      <w:sz w:val="21"/>
    </w:rPr>
  </w:style>
  <w:style w:type="paragraph" w:styleId="1083">
    <w:name w:val="列表 3"/>
    <w:basedOn w:val="1059"/>
    <w:next w:val="1083"/>
    <w:link w:val="1059"/>
    <w:pPr>
      <w:ind w:left="100" w:hanging="200"/>
    </w:pPr>
    <w:rPr>
      <w:rFonts w:eastAsia="楷体_GB2312"/>
      <w:sz w:val="26"/>
      <w:szCs w:val="20"/>
    </w:rPr>
  </w:style>
  <w:style w:type="paragraph" w:styleId="1084">
    <w:name w:val="目录 7"/>
    <w:basedOn w:val="1059"/>
    <w:next w:val="1059"/>
    <w:link w:val="1059"/>
    <w:qFormat/>
    <w:pPr>
      <w:ind w:left="2520"/>
    </w:pPr>
  </w:style>
  <w:style w:type="paragraph" w:styleId="1085">
    <w:name w:val="题注"/>
    <w:basedOn w:val="1059"/>
    <w:next w:val="1059"/>
    <w:link w:val="1059"/>
    <w:qFormat/>
    <w:pPr>
      <w:spacing w:line="480" w:lineRule="auto"/>
    </w:pPr>
    <w:rPr>
      <w:rFonts w:ascii="华文中宋" w:hAnsi="华文中宋" w:eastAsia="华文中宋"/>
      <w:sz w:val="36"/>
      <w:szCs w:val="20"/>
    </w:rPr>
  </w:style>
  <w:style w:type="paragraph" w:styleId="1086">
    <w:name w:val="文档结构图"/>
    <w:basedOn w:val="1059"/>
    <w:next w:val="1086"/>
    <w:link w:val="1087"/>
    <w:qFormat/>
    <w:pPr>
      <w:shd w:val="clear" w:color="auto" w:fill="000080"/>
    </w:pPr>
  </w:style>
  <w:style w:type="character" w:styleId="1087">
    <w:name w:val="文档结构图 Char"/>
    <w:next w:val="1087"/>
    <w:link w:val="1086"/>
    <w:qFormat/>
    <w:rPr>
      <w:sz w:val="21"/>
      <w:szCs w:val="24"/>
      <w:shd w:val="clear" w:color="auto" w:fill="000080"/>
    </w:rPr>
  </w:style>
  <w:style w:type="paragraph" w:styleId="1088">
    <w:name w:val="批注文字"/>
    <w:basedOn w:val="1059"/>
    <w:next w:val="1088"/>
    <w:link w:val="1089"/>
    <w:uiPriority w:val="99"/>
    <w:qFormat/>
    <w:pPr>
      <w:jc w:val="left"/>
    </w:pPr>
  </w:style>
  <w:style w:type="character" w:styleId="1089">
    <w:name w:val="批注文字 Char1"/>
    <w:next w:val="1089"/>
    <w:link w:val="1088"/>
    <w:uiPriority w:val="99"/>
    <w:qFormat/>
    <w:rPr>
      <w:sz w:val="21"/>
      <w:szCs w:val="24"/>
    </w:rPr>
  </w:style>
  <w:style w:type="paragraph" w:styleId="1090">
    <w:name w:val="正文文本 3"/>
    <w:basedOn w:val="1059"/>
    <w:next w:val="1090"/>
    <w:link w:val="1091"/>
    <w:qFormat/>
    <w:pPr>
      <w:spacing w:after="120"/>
    </w:pPr>
    <w:rPr>
      <w:sz w:val="16"/>
      <w:szCs w:val="16"/>
    </w:rPr>
  </w:style>
  <w:style w:type="character" w:styleId="1091">
    <w:name w:val="正文文本 3 Char"/>
    <w:next w:val="1091"/>
    <w:link w:val="1090"/>
    <w:qFormat/>
    <w:rPr>
      <w:sz w:val="16"/>
      <w:szCs w:val="16"/>
    </w:rPr>
  </w:style>
  <w:style w:type="paragraph" w:styleId="1092">
    <w:name w:val="正文文本"/>
    <w:basedOn w:val="1059"/>
    <w:next w:val="1092"/>
    <w:link w:val="1093"/>
    <w:qFormat/>
    <w:pPr>
      <w:spacing w:before="120" w:line="22" w:lineRule="atLeast"/>
      <w:tabs>
        <w:tab w:val="left" w:pos="567" w:leader="none"/>
      </w:tabs>
    </w:pPr>
    <w:rPr>
      <w:rFonts w:ascii="宋体" w:hAnsi="宋体"/>
      <w:sz w:val="24"/>
    </w:rPr>
  </w:style>
  <w:style w:type="character" w:styleId="1093">
    <w:name w:val="正文文本 Char"/>
    <w:next w:val="1093"/>
    <w:link w:val="1092"/>
    <w:qFormat/>
    <w:rPr>
      <w:rFonts w:ascii="宋体" w:hAnsi="宋体"/>
      <w:sz w:val="24"/>
      <w:szCs w:val="24"/>
    </w:rPr>
  </w:style>
  <w:style w:type="paragraph" w:styleId="1094">
    <w:name w:val="正文文本缩进"/>
    <w:basedOn w:val="1059"/>
    <w:next w:val="1094"/>
    <w:link w:val="1095"/>
    <w:qFormat/>
    <w:pPr>
      <w:ind w:firstLine="570"/>
      <w:spacing w:line="360" w:lineRule="auto"/>
    </w:pPr>
    <w:rPr>
      <w:sz w:val="24"/>
    </w:rPr>
  </w:style>
  <w:style w:type="character" w:styleId="1095">
    <w:name w:val="正文文本缩进 Char2"/>
    <w:next w:val="1095"/>
    <w:link w:val="1094"/>
    <w:qFormat/>
    <w:rPr>
      <w:rFonts w:eastAsia="宋体"/>
      <w:sz w:val="24"/>
      <w:szCs w:val="24"/>
      <w:lang w:val="en-US" w:eastAsia="zh-CN" w:bidi="ar-SA"/>
    </w:rPr>
  </w:style>
  <w:style w:type="paragraph" w:styleId="1096">
    <w:name w:val="列表 2"/>
    <w:basedOn w:val="1059"/>
    <w:next w:val="1096"/>
    <w:link w:val="1059"/>
    <w:qFormat/>
    <w:pPr>
      <w:ind w:left="100" w:hanging="200"/>
    </w:pPr>
  </w:style>
  <w:style w:type="paragraph" w:styleId="1097">
    <w:name w:val="文本块"/>
    <w:basedOn w:val="1059"/>
    <w:next w:val="1097"/>
    <w:link w:val="1059"/>
    <w:qFormat/>
    <w:pPr>
      <w:ind w:left="480" w:right="-341" w:firstLine="513"/>
      <w:widowControl/>
    </w:pPr>
    <w:rPr>
      <w:sz w:val="24"/>
      <w:szCs w:val="20"/>
    </w:rPr>
  </w:style>
  <w:style w:type="paragraph" w:styleId="1098">
    <w:name w:val="目录 5"/>
    <w:basedOn w:val="1059"/>
    <w:next w:val="1059"/>
    <w:link w:val="1059"/>
    <w:qFormat/>
    <w:pPr>
      <w:ind w:left="1680"/>
    </w:pPr>
  </w:style>
  <w:style w:type="paragraph" w:styleId="1099">
    <w:name w:val="目录 3"/>
    <w:basedOn w:val="1059"/>
    <w:next w:val="1059"/>
    <w:link w:val="1059"/>
    <w:uiPriority w:val="39"/>
    <w:qFormat/>
    <w:pPr>
      <w:ind w:left="840"/>
    </w:pPr>
  </w:style>
  <w:style w:type="paragraph" w:styleId="1100">
    <w:name w:val="纯文本"/>
    <w:basedOn w:val="1059"/>
    <w:next w:val="1100"/>
    <w:link w:val="1101"/>
    <w:qFormat/>
    <w:rPr>
      <w:rFonts w:hint="eastAsia" w:ascii="宋体" w:hAnsi="Courier New"/>
      <w:szCs w:val="20"/>
    </w:rPr>
  </w:style>
  <w:style w:type="character" w:styleId="1101">
    <w:name w:val="纯文本 Char2"/>
    <w:next w:val="1101"/>
    <w:link w:val="1100"/>
    <w:uiPriority w:val="99"/>
    <w:qFormat/>
    <w:rPr>
      <w:rFonts w:hint="eastAsia" w:ascii="宋体" w:hAnsi="Courier New" w:eastAsia="宋体" w:cs="宋体"/>
      <w:sz w:val="21"/>
    </w:rPr>
  </w:style>
  <w:style w:type="paragraph" w:styleId="1102">
    <w:name w:val="目录 8"/>
    <w:basedOn w:val="1059"/>
    <w:next w:val="1059"/>
    <w:link w:val="1059"/>
    <w:qFormat/>
    <w:pPr>
      <w:ind w:left="2940"/>
    </w:pPr>
  </w:style>
  <w:style w:type="paragraph" w:styleId="1103">
    <w:name w:val="日期"/>
    <w:basedOn w:val="1059"/>
    <w:next w:val="1059"/>
    <w:link w:val="1104"/>
    <w:qFormat/>
    <w:pPr>
      <w:ind w:left="100"/>
    </w:pPr>
    <w:rPr>
      <w:rFonts w:ascii="仿宋_GB2312" w:hAnsi="宋体" w:eastAsia="仿宋_GB2312"/>
      <w:color w:val="000000"/>
      <w:sz w:val="24"/>
    </w:rPr>
  </w:style>
  <w:style w:type="character" w:styleId="1104">
    <w:name w:val="日期 Char"/>
    <w:next w:val="1104"/>
    <w:link w:val="1103"/>
    <w:qFormat/>
    <w:rPr>
      <w:rFonts w:ascii="仿宋_GB2312" w:hAnsi="宋体" w:eastAsia="仿宋_GB2312"/>
      <w:color w:val="000000"/>
      <w:sz w:val="24"/>
      <w:szCs w:val="24"/>
    </w:rPr>
  </w:style>
  <w:style w:type="paragraph" w:styleId="1105">
    <w:name w:val="正文文本缩进 2"/>
    <w:basedOn w:val="1059"/>
    <w:next w:val="1105"/>
    <w:link w:val="1106"/>
    <w:qFormat/>
    <w:pPr>
      <w:ind w:firstLine="480"/>
    </w:pPr>
    <w:rPr>
      <w:rFonts w:ascii="仿宋_GB2312" w:eastAsia="仿宋_GB2312"/>
      <w:sz w:val="24"/>
    </w:rPr>
  </w:style>
  <w:style w:type="character" w:styleId="1106">
    <w:name w:val="正文文本缩进 2 Char"/>
    <w:next w:val="1106"/>
    <w:link w:val="1105"/>
    <w:qFormat/>
    <w:rPr>
      <w:rFonts w:ascii="仿宋_GB2312" w:eastAsia="仿宋_GB2312"/>
      <w:sz w:val="24"/>
      <w:szCs w:val="24"/>
    </w:rPr>
  </w:style>
  <w:style w:type="paragraph" w:styleId="1107">
    <w:name w:val="批注框文本"/>
    <w:basedOn w:val="1059"/>
    <w:next w:val="1107"/>
    <w:link w:val="1108"/>
    <w:qFormat/>
    <w:rPr>
      <w:sz w:val="18"/>
      <w:szCs w:val="18"/>
    </w:rPr>
  </w:style>
  <w:style w:type="character" w:styleId="1108">
    <w:name w:val="批注框文本 Char"/>
    <w:next w:val="1108"/>
    <w:link w:val="1107"/>
    <w:qFormat/>
    <w:rPr>
      <w:sz w:val="18"/>
      <w:szCs w:val="18"/>
    </w:rPr>
  </w:style>
  <w:style w:type="paragraph" w:styleId="1109">
    <w:name w:val="页脚"/>
    <w:basedOn w:val="1059"/>
    <w:next w:val="1109"/>
    <w:link w:val="1110"/>
    <w:uiPriority w:val="99"/>
    <w:qFormat/>
    <w:pPr>
      <w:jc w:val="left"/>
      <w:tabs>
        <w:tab w:val="center" w:pos="4153" w:leader="none"/>
        <w:tab w:val="right" w:pos="8306" w:leader="none"/>
      </w:tabs>
    </w:pPr>
    <w:rPr>
      <w:rFonts w:ascii="宋体"/>
      <w:sz w:val="18"/>
      <w:szCs w:val="20"/>
    </w:rPr>
  </w:style>
  <w:style w:type="character" w:styleId="1110">
    <w:name w:val="页脚 Char1"/>
    <w:next w:val="1110"/>
    <w:link w:val="1109"/>
    <w:uiPriority w:val="99"/>
    <w:qFormat/>
    <w:rPr>
      <w:rFonts w:ascii="宋体" w:eastAsia="宋体"/>
      <w:sz w:val="18"/>
      <w:lang w:val="en-US" w:eastAsia="zh-CN" w:bidi="ar-SA"/>
    </w:rPr>
  </w:style>
  <w:style w:type="paragraph" w:styleId="1111">
    <w:name w:val="页眉"/>
    <w:basedOn w:val="1059"/>
    <w:next w:val="1111"/>
    <w:link w:val="1112"/>
    <w:qFormat/>
    <w:pPr>
      <w:jc w:val="center"/>
      <w:tabs>
        <w:tab w:val="center" w:pos="4153" w:leader="none"/>
        <w:tab w:val="right" w:pos="8306" w:leader="none"/>
      </w:tabs>
      <w:pBdr>
        <w:bottom w:val="single" w:color="000000" w:sz="6" w:space="1"/>
      </w:pBdr>
    </w:pPr>
    <w:rPr>
      <w:sz w:val="18"/>
      <w:szCs w:val="18"/>
    </w:rPr>
  </w:style>
  <w:style w:type="character" w:styleId="1112">
    <w:name w:val="页眉 Char1"/>
    <w:next w:val="1112"/>
    <w:link w:val="1111"/>
    <w:qFormat/>
    <w:rPr>
      <w:rFonts w:eastAsia="宋体"/>
      <w:sz w:val="18"/>
      <w:szCs w:val="18"/>
      <w:lang w:val="en-US" w:eastAsia="zh-CN" w:bidi="ar-SA"/>
    </w:rPr>
  </w:style>
  <w:style w:type="paragraph" w:styleId="1113">
    <w:name w:val="签名"/>
    <w:basedOn w:val="1059"/>
    <w:next w:val="1113"/>
    <w:link w:val="1114"/>
    <w:qFormat/>
    <w:pPr>
      <w:jc w:val="left"/>
      <w:widowControl/>
    </w:pPr>
    <w:rPr>
      <w:rFonts w:ascii="Tahoma" w:hAnsi="Tahoma"/>
      <w:sz w:val="24"/>
      <w:szCs w:val="20"/>
      <w:lang w:val="de-DE" w:eastAsia="de-DE"/>
    </w:rPr>
  </w:style>
  <w:style w:type="character" w:styleId="1114">
    <w:name w:val="签名 Char"/>
    <w:next w:val="1114"/>
    <w:link w:val="1113"/>
    <w:qFormat/>
    <w:rPr>
      <w:rFonts w:ascii="Tahoma" w:hAnsi="Tahoma"/>
      <w:sz w:val="24"/>
      <w:lang w:val="de-DE" w:eastAsia="de-DE"/>
    </w:rPr>
  </w:style>
  <w:style w:type="paragraph" w:styleId="1115">
    <w:name w:val="目录 1"/>
    <w:basedOn w:val="1059"/>
    <w:next w:val="1059"/>
    <w:link w:val="1059"/>
    <w:uiPriority w:val="39"/>
    <w:qFormat/>
    <w:pPr>
      <w:spacing w:line="300" w:lineRule="auto"/>
      <w:tabs>
        <w:tab w:val="left" w:pos="1050" w:leader="none"/>
        <w:tab w:val="right" w:pos="8937" w:leader="dot"/>
      </w:tabs>
    </w:pPr>
    <w:rPr>
      <w:rFonts w:ascii="宋体" w:hAnsi="宋体"/>
      <w:b/>
      <w:sz w:val="24"/>
    </w:rPr>
  </w:style>
  <w:style w:type="paragraph" w:styleId="1116">
    <w:name w:val="目录 4"/>
    <w:basedOn w:val="1059"/>
    <w:next w:val="1059"/>
    <w:link w:val="1059"/>
    <w:qFormat/>
    <w:pPr>
      <w:ind w:left="1260"/>
    </w:pPr>
  </w:style>
  <w:style w:type="paragraph" w:styleId="1117">
    <w:name w:val="副标题"/>
    <w:basedOn w:val="1059"/>
    <w:next w:val="1059"/>
    <w:link w:val="1118"/>
    <w:uiPriority w:val="11"/>
    <w:qFormat/>
    <w:pPr>
      <w:jc w:val="center"/>
      <w:spacing w:before="240" w:after="60" w:line="312" w:lineRule="auto"/>
      <w:outlineLvl w:val="1"/>
    </w:pPr>
    <w:rPr>
      <w:rFonts w:ascii="Cambria" w:hAnsi="Cambria"/>
      <w:b/>
      <w:bCs/>
      <w:sz w:val="32"/>
      <w:szCs w:val="32"/>
    </w:rPr>
  </w:style>
  <w:style w:type="character" w:styleId="1118">
    <w:name w:val="副标题 Char"/>
    <w:next w:val="1118"/>
    <w:link w:val="1117"/>
    <w:uiPriority w:val="11"/>
    <w:qFormat/>
    <w:rPr>
      <w:rFonts w:ascii="Cambria" w:hAnsi="Cambria"/>
      <w:b/>
      <w:bCs/>
      <w:sz w:val="32"/>
      <w:szCs w:val="32"/>
    </w:rPr>
  </w:style>
  <w:style w:type="paragraph" w:styleId="1119">
    <w:name w:val="目录 6"/>
    <w:basedOn w:val="1059"/>
    <w:next w:val="1059"/>
    <w:link w:val="1059"/>
    <w:qFormat/>
    <w:pPr>
      <w:ind w:left="2100"/>
    </w:pPr>
  </w:style>
  <w:style w:type="paragraph" w:styleId="1120">
    <w:name w:val="正文文本缩进 3"/>
    <w:basedOn w:val="1059"/>
    <w:next w:val="1120"/>
    <w:link w:val="1121"/>
    <w:qFormat/>
    <w:pPr>
      <w:ind w:left="720" w:firstLine="480"/>
      <w:jc w:val="left"/>
      <w:spacing w:before="120" w:line="22" w:lineRule="atLeast"/>
    </w:pPr>
    <w:rPr>
      <w:rFonts w:ascii="宋体"/>
      <w:sz w:val="24"/>
      <w:szCs w:val="20"/>
    </w:rPr>
  </w:style>
  <w:style w:type="character" w:styleId="1121">
    <w:name w:val="正文文本缩进 3 Char"/>
    <w:next w:val="1121"/>
    <w:link w:val="1120"/>
    <w:qFormat/>
    <w:rPr>
      <w:rFonts w:ascii="宋体"/>
      <w:sz w:val="24"/>
    </w:rPr>
  </w:style>
  <w:style w:type="paragraph" w:styleId="1122">
    <w:name w:val="目录 2"/>
    <w:basedOn w:val="1059"/>
    <w:next w:val="1059"/>
    <w:link w:val="1059"/>
    <w:uiPriority w:val="39"/>
    <w:qFormat/>
    <w:pPr>
      <w:ind w:left="420"/>
      <w:spacing w:line="312" w:lineRule="auto"/>
      <w:tabs>
        <w:tab w:val="right" w:pos="8937" w:leader="dot"/>
      </w:tabs>
    </w:pPr>
  </w:style>
  <w:style w:type="paragraph" w:styleId="1123">
    <w:name w:val="目录 9"/>
    <w:basedOn w:val="1059"/>
    <w:next w:val="1059"/>
    <w:link w:val="1059"/>
    <w:qFormat/>
    <w:pPr>
      <w:ind w:left="3360"/>
    </w:pPr>
  </w:style>
  <w:style w:type="paragraph" w:styleId="1124">
    <w:name w:val="正文文本 2"/>
    <w:basedOn w:val="1059"/>
    <w:next w:val="1124"/>
    <w:link w:val="1125"/>
    <w:qFormat/>
    <w:pPr>
      <w:spacing w:line="360" w:lineRule="auto"/>
    </w:pPr>
    <w:rPr>
      <w:rFonts w:ascii="宋体" w:hAnsi="宋体"/>
      <w:color w:val="0000ff"/>
      <w:sz w:val="24"/>
    </w:rPr>
  </w:style>
  <w:style w:type="character" w:styleId="1125">
    <w:name w:val="正文文本 2 Char"/>
    <w:next w:val="1125"/>
    <w:link w:val="1124"/>
    <w:qFormat/>
    <w:rPr>
      <w:rFonts w:ascii="宋体" w:hAnsi="宋体"/>
      <w:color w:val="0000ff"/>
      <w:sz w:val="24"/>
      <w:szCs w:val="24"/>
    </w:rPr>
  </w:style>
  <w:style w:type="paragraph" w:styleId="1126">
    <w:name w:val="HTML 预设格式"/>
    <w:basedOn w:val="1059"/>
    <w:next w:val="1126"/>
    <w:link w:val="11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7">
    <w:name w:val="HTML 预设格式 Char"/>
    <w:next w:val="1127"/>
    <w:link w:val="1126"/>
    <w:qFormat/>
    <w:rPr>
      <w:rFonts w:ascii="宋体" w:hAnsi="宋体" w:cs="宋体"/>
      <w:sz w:val="24"/>
      <w:szCs w:val="24"/>
    </w:rPr>
  </w:style>
  <w:style w:type="paragraph" w:styleId="1128">
    <w:name w:val="普通(网站)"/>
    <w:basedOn w:val="1059"/>
    <w:next w:val="1128"/>
    <w:link w:val="1059"/>
    <w:uiPriority w:val="99"/>
    <w:unhideWhenUsed/>
    <w:qFormat/>
    <w:pPr>
      <w:jc w:val="left"/>
      <w:spacing w:before="100" w:beforeAutospacing="1" w:after="100" w:afterAutospacing="1"/>
      <w:widowControl/>
    </w:pPr>
    <w:rPr>
      <w:rFonts w:ascii="宋体" w:hAnsi="宋体" w:cs="宋体"/>
      <w:sz w:val="24"/>
    </w:rPr>
  </w:style>
  <w:style w:type="paragraph" w:styleId="1129">
    <w:name w:val="索引 1"/>
    <w:basedOn w:val="1059"/>
    <w:next w:val="1059"/>
    <w:link w:val="1059"/>
    <w:qFormat/>
    <w:rPr>
      <w:szCs w:val="20"/>
    </w:rPr>
  </w:style>
  <w:style w:type="paragraph" w:styleId="1130">
    <w:name w:val="标题"/>
    <w:basedOn w:val="1059"/>
    <w:next w:val="1130"/>
    <w:link w:val="1131"/>
    <w:uiPriority w:val="10"/>
    <w:qFormat/>
    <w:pPr>
      <w:jc w:val="center"/>
      <w:outlineLvl w:val="0"/>
    </w:pPr>
    <w:rPr>
      <w:b/>
      <w:sz w:val="32"/>
      <w:szCs w:val="20"/>
    </w:rPr>
  </w:style>
  <w:style w:type="character" w:styleId="1131">
    <w:name w:val="标题 Char1"/>
    <w:next w:val="1131"/>
    <w:link w:val="1130"/>
    <w:uiPriority w:val="10"/>
    <w:qFormat/>
    <w:rPr>
      <w:b/>
      <w:sz w:val="32"/>
    </w:rPr>
  </w:style>
  <w:style w:type="paragraph" w:styleId="1132">
    <w:name w:val="批注主题"/>
    <w:basedOn w:val="1088"/>
    <w:next w:val="1088"/>
    <w:link w:val="1133"/>
    <w:uiPriority w:val="99"/>
    <w:qFormat/>
    <w:rPr>
      <w:b/>
      <w:bCs/>
      <w:lang w:val="en-US" w:eastAsia="zh-CN"/>
    </w:rPr>
  </w:style>
  <w:style w:type="character" w:styleId="1133">
    <w:name w:val="批注主题 Char"/>
    <w:next w:val="1133"/>
    <w:link w:val="1132"/>
    <w:uiPriority w:val="99"/>
    <w:qFormat/>
    <w:rPr>
      <w:rFonts w:ascii="Times New Roman" w:hAnsi="Times New Roman" w:eastAsia="宋体" w:cs="Times New Roman"/>
      <w:b/>
      <w:bCs/>
      <w:sz w:val="21"/>
      <w:szCs w:val="24"/>
      <w:lang w:val="en-US" w:eastAsia="zh-CN" w:bidi="ar-SA"/>
    </w:rPr>
  </w:style>
  <w:style w:type="paragraph" w:styleId="1134">
    <w:name w:val="正文首行缩进"/>
    <w:basedOn w:val="1092"/>
    <w:next w:val="1134"/>
    <w:link w:val="1135"/>
    <w:qFormat/>
    <w:pPr>
      <w:ind w:firstLine="200"/>
      <w:spacing w:before="0" w:line="360" w:lineRule="auto"/>
      <w:tabs>
        <w:tab w:val="clear" w:pos="567" w:leader="none"/>
      </w:tabs>
    </w:pPr>
    <w:rPr>
      <w:rFonts w:ascii="Calibri" w:hAnsi="Calibri" w:eastAsia="仿宋_GB2312"/>
    </w:rPr>
  </w:style>
  <w:style w:type="character" w:styleId="1135">
    <w:name w:val="正文首行缩进 Char"/>
    <w:next w:val="1135"/>
    <w:link w:val="1134"/>
    <w:qFormat/>
    <w:rPr>
      <w:rFonts w:ascii="Calibri" w:hAnsi="Calibri" w:eastAsia="仿宋_GB2312"/>
      <w:sz w:val="24"/>
      <w:szCs w:val="24"/>
    </w:rPr>
  </w:style>
  <w:style w:type="paragraph" w:styleId="1136">
    <w:name w:val="正文首行缩进 2"/>
    <w:basedOn w:val="1094"/>
    <w:next w:val="1136"/>
    <w:link w:val="1137"/>
    <w:qFormat/>
    <w:pPr>
      <w:ind w:left="420" w:firstLine="420"/>
      <w:spacing w:after="120" w:line="480" w:lineRule="exact"/>
    </w:pPr>
  </w:style>
  <w:style w:type="character" w:styleId="1137">
    <w:name w:val="正文首行缩进 2 Char"/>
    <w:next w:val="1137"/>
    <w:link w:val="1136"/>
    <w:qFormat/>
    <w:rPr>
      <w:rFonts w:eastAsia="宋体"/>
      <w:sz w:val="24"/>
      <w:szCs w:val="24"/>
      <w:lang w:val="en-US" w:eastAsia="zh-CN" w:bidi="ar-SA"/>
    </w:rPr>
  </w:style>
  <w:style w:type="table" w:styleId="1138">
    <w:name w:val="网格型"/>
    <w:basedOn w:val="1070"/>
    <w:next w:val="1138"/>
    <w:link w:val="1059"/>
    <w:uiPriority w:val="59"/>
    <w:qFormat/>
    <w:tblPr/>
  </w:style>
  <w:style w:type="table" w:styleId="1139">
    <w:name w:val="中等深浅网格 1 - 着色 2"/>
    <w:basedOn w:val="1070"/>
    <w:next w:val="1139"/>
    <w:link w:val="1059"/>
    <w:qFormat/>
    <w:rPr>
      <w:sz w:val="21"/>
      <w:szCs w:val="24"/>
    </w:rPr>
    <w:tblPr/>
  </w:style>
  <w:style w:type="character" w:styleId="1140">
    <w:name w:val="要点"/>
    <w:next w:val="1140"/>
    <w:link w:val="1059"/>
    <w:uiPriority w:val="99"/>
    <w:qFormat/>
    <w:rPr>
      <w:b/>
      <w:bCs/>
    </w:rPr>
  </w:style>
  <w:style w:type="character" w:styleId="1141">
    <w:name w:val="页码"/>
    <w:next w:val="1141"/>
    <w:link w:val="1059"/>
    <w:qFormat/>
  </w:style>
  <w:style w:type="character" w:styleId="1142">
    <w:name w:val="访问过的超链接"/>
    <w:next w:val="1142"/>
    <w:link w:val="1059"/>
    <w:uiPriority w:val="99"/>
    <w:qFormat/>
    <w:rPr>
      <w:color w:val="800080"/>
      <w:u w:val="single"/>
    </w:rPr>
  </w:style>
  <w:style w:type="character" w:styleId="1143">
    <w:name w:val="强调"/>
    <w:next w:val="1143"/>
    <w:link w:val="1059"/>
    <w:qFormat/>
    <w:rPr>
      <w:color w:val="cc0033"/>
    </w:rPr>
  </w:style>
  <w:style w:type="character" w:styleId="1144">
    <w:name w:val="HTML 定义"/>
    <w:next w:val="1144"/>
    <w:link w:val="1059"/>
    <w:uiPriority w:val="99"/>
    <w:unhideWhenUsed/>
    <w:qFormat/>
    <w:rPr>
      <w:i/>
    </w:rPr>
  </w:style>
  <w:style w:type="character" w:styleId="1145">
    <w:name w:val="超链接"/>
    <w:next w:val="1145"/>
    <w:link w:val="1059"/>
    <w:uiPriority w:val="99"/>
    <w:qFormat/>
    <w:rPr>
      <w:color w:val="0000ff"/>
      <w:u w:val="single"/>
    </w:rPr>
  </w:style>
  <w:style w:type="character" w:styleId="1146">
    <w:name w:val="HTML 代码"/>
    <w:next w:val="1146"/>
    <w:link w:val="1059"/>
    <w:uiPriority w:val="99"/>
    <w:unhideWhenUsed/>
    <w:qFormat/>
    <w:rPr>
      <w:rFonts w:ascii="Menlo" w:hAnsi="Menlo" w:eastAsia="Menlo" w:cs="Menlo"/>
      <w:color w:val="c7254e"/>
      <w:sz w:val="21"/>
      <w:szCs w:val="21"/>
      <w:shd w:val="clear" w:color="auto" w:fill="f9f2f4"/>
    </w:rPr>
  </w:style>
  <w:style w:type="character" w:styleId="1147">
    <w:name w:val="批注引用"/>
    <w:next w:val="1147"/>
    <w:link w:val="1059"/>
    <w:uiPriority w:val="99"/>
    <w:qFormat/>
    <w:rPr>
      <w:sz w:val="21"/>
      <w:szCs w:val="21"/>
    </w:rPr>
  </w:style>
  <w:style w:type="character" w:styleId="1148">
    <w:name w:val="HTML 引文"/>
    <w:next w:val="1148"/>
    <w:link w:val="1059"/>
    <w:qFormat/>
    <w:rPr>
      <w:i/>
      <w:iCs/>
    </w:rPr>
  </w:style>
  <w:style w:type="character" w:styleId="1149">
    <w:name w:val="HTML 键盘"/>
    <w:next w:val="1149"/>
    <w:link w:val="1059"/>
    <w:uiPriority w:val="99"/>
    <w:unhideWhenUsed/>
    <w:qFormat/>
    <w:rPr>
      <w:rFonts w:ascii="Menlo" w:hAnsi="Menlo" w:eastAsia="Menlo" w:cs="Menlo"/>
      <w:color w:val="ffffff"/>
      <w:sz w:val="21"/>
      <w:szCs w:val="21"/>
      <w:shd w:val="clear" w:color="auto" w:fill="333333"/>
    </w:rPr>
  </w:style>
  <w:style w:type="character" w:styleId="1150">
    <w:name w:val="HTML 样本"/>
    <w:next w:val="1150"/>
    <w:link w:val="1059"/>
    <w:uiPriority w:val="99"/>
    <w:unhideWhenUsed/>
    <w:qFormat/>
    <w:rPr>
      <w:rFonts w:ascii="Menlo" w:hAnsi="Menlo" w:eastAsia="Menlo" w:cs="Menlo"/>
      <w:sz w:val="21"/>
      <w:szCs w:val="21"/>
    </w:rPr>
  </w:style>
  <w:style w:type="character" w:styleId="1151">
    <w:name w:val="标题 6 字符"/>
    <w:next w:val="1151"/>
    <w:link w:val="1059"/>
    <w:qFormat/>
    <w:rPr>
      <w:rFonts w:ascii="Arial" w:hAnsi="Arial" w:eastAsia="黑体" w:cs="Times New Roman"/>
      <w:b/>
      <w:bCs/>
      <w:sz w:val="24"/>
      <w:szCs w:val="24"/>
    </w:rPr>
  </w:style>
  <w:style w:type="character" w:styleId="1152">
    <w:name w:val="标题 2 字符"/>
    <w:next w:val="1152"/>
    <w:link w:val="1059"/>
    <w:uiPriority w:val="9"/>
    <w:qFormat/>
    <w:rPr>
      <w:rFonts w:ascii="宋体" w:hAnsi="Times New Roman" w:eastAsia="宋体" w:cs="Times New Roman"/>
      <w:b/>
      <w:sz w:val="28"/>
      <w:szCs w:val="20"/>
    </w:rPr>
  </w:style>
  <w:style w:type="character" w:styleId="1153">
    <w:name w:val="street-address"/>
    <w:next w:val="1153"/>
    <w:link w:val="1059"/>
    <w:qFormat/>
  </w:style>
  <w:style w:type="character" w:styleId="1154">
    <w:name w:val="chanpin拷贝"/>
    <w:next w:val="1154"/>
    <w:link w:val="1059"/>
    <w:qFormat/>
  </w:style>
  <w:style w:type="character" w:styleId="1155">
    <w:name w:val="明显引用 Char"/>
    <w:next w:val="1155"/>
    <w:link w:val="1156"/>
    <w:uiPriority w:val="30"/>
    <w:qFormat/>
    <w:rPr>
      <w:b/>
      <w:bCs/>
      <w:i/>
      <w:iCs/>
      <w:color w:val="4f81bd"/>
      <w:szCs w:val="24"/>
    </w:rPr>
  </w:style>
  <w:style w:type="paragraph" w:styleId="1156">
    <w:name w:val="明显引用"/>
    <w:basedOn w:val="1059"/>
    <w:next w:val="1059"/>
    <w:link w:val="1155"/>
    <w:uiPriority w:val="30"/>
    <w:qFormat/>
    <w:pPr>
      <w:ind w:left="936" w:right="936"/>
      <w:spacing w:before="200" w:after="280"/>
      <w:pBdr>
        <w:bottom w:val="single" w:color="4F81BD" w:sz="4" w:space="4"/>
      </w:pBdr>
    </w:pPr>
    <w:rPr>
      <w:b/>
      <w:bCs/>
      <w:i/>
      <w:iCs/>
      <w:color w:val="4f81bd"/>
      <w:sz w:val="20"/>
    </w:rPr>
  </w:style>
  <w:style w:type="character" w:styleId="1157">
    <w:name w:val="无间隔 Char"/>
    <w:next w:val="1157"/>
    <w:link w:val="1158"/>
    <w:uiPriority w:val="1"/>
    <w:rPr>
      <w:sz w:val="21"/>
      <w:szCs w:val="24"/>
      <w:lang w:val="en-US" w:eastAsia="zh-CN" w:bidi="ar-SA"/>
    </w:rPr>
  </w:style>
  <w:style w:type="paragraph" w:styleId="1158">
    <w:name w:val="无间隔"/>
    <w:next w:val="1158"/>
    <w:link w:val="1157"/>
    <w:uiPriority w:val="1"/>
    <w:qFormat/>
    <w:pPr>
      <w:jc w:val="both"/>
      <w:widowControl w:val="off"/>
    </w:pPr>
    <w:rPr>
      <w:sz w:val="21"/>
      <w:szCs w:val="24"/>
      <w:lang w:val="en-US" w:eastAsia="zh-CN" w:bidi="ar-SA"/>
    </w:rPr>
  </w:style>
  <w:style w:type="character" w:styleId="1159">
    <w:name w:val="副标题 Char1"/>
    <w:next w:val="1159"/>
    <w:link w:val="1059"/>
    <w:uiPriority w:val="11"/>
    <w:rPr>
      <w:rFonts w:ascii="Cambria" w:hAnsi="Cambria" w:eastAsia="宋体" w:cs="Times New Roman"/>
      <w:b/>
      <w:bCs/>
      <w:sz w:val="32"/>
      <w:szCs w:val="32"/>
    </w:rPr>
  </w:style>
  <w:style w:type="character" w:styleId="1160">
    <w:name w:val="正文文本 3 Char1"/>
    <w:next w:val="1160"/>
    <w:link w:val="1059"/>
    <w:uiPriority w:val="99"/>
    <w:rPr>
      <w:sz w:val="16"/>
      <w:szCs w:val="16"/>
    </w:rPr>
  </w:style>
  <w:style w:type="character" w:styleId="1161">
    <w:name w:val="z-窗体顶端 Char"/>
    <w:next w:val="1161"/>
    <w:link w:val="1162"/>
    <w:qFormat/>
    <w:rPr>
      <w:rFonts w:ascii="Arial"/>
      <w:vanish/>
      <w:sz w:val="16"/>
      <w:szCs w:val="24"/>
    </w:rPr>
  </w:style>
  <w:style w:type="paragraph" w:styleId="1162">
    <w:name w:val="z-窗体顶端1"/>
    <w:basedOn w:val="1059"/>
    <w:next w:val="1059"/>
    <w:link w:val="1161"/>
    <w:qFormat/>
    <w:pPr>
      <w:jc w:val="center"/>
      <w:pBdr>
        <w:bottom w:val="single" w:color="000000" w:sz="6" w:space="1"/>
      </w:pBdr>
    </w:pPr>
    <w:rPr>
      <w:rFonts w:ascii="Arial"/>
      <w:vanish/>
      <w:sz w:val="16"/>
    </w:rPr>
  </w:style>
  <w:style w:type="character" w:styleId="1163">
    <w:name w:val="页脚 Char"/>
    <w:next w:val="1163"/>
    <w:link w:val="1059"/>
    <w:qFormat/>
    <w:rPr>
      <w:rFonts w:ascii="宋体" w:eastAsia="宋体"/>
      <w:sz w:val="18"/>
      <w:lang w:val="en-US" w:eastAsia="zh-CN" w:bidi="ar-SA"/>
    </w:rPr>
  </w:style>
  <w:style w:type="character" w:styleId="1164">
    <w:name w:val="正文表格 Char"/>
    <w:next w:val="1164"/>
    <w:link w:val="1165"/>
    <w:qFormat/>
    <w:rPr>
      <w:rFonts w:ascii="宋体" w:hAnsi="宋体"/>
      <w:color w:val="000000"/>
      <w:sz w:val="21"/>
      <w:szCs w:val="21"/>
    </w:rPr>
  </w:style>
  <w:style w:type="paragraph" w:styleId="1165">
    <w:name w:val="正文表格"/>
    <w:basedOn w:val="1059"/>
    <w:next w:val="1165"/>
    <w:link w:val="1164"/>
    <w:qFormat/>
    <w:pPr>
      <w:jc w:val="left"/>
    </w:pPr>
    <w:rPr>
      <w:rFonts w:ascii="宋体" w:hAnsi="宋体"/>
      <w:color w:val="000000"/>
      <w:szCs w:val="21"/>
    </w:rPr>
  </w:style>
  <w:style w:type="character" w:styleId="1166">
    <w:name w:val="Char Char111"/>
    <w:next w:val="1166"/>
    <w:link w:val="1059"/>
    <w:qFormat/>
    <w:rPr>
      <w:rFonts w:ascii="宋体" w:eastAsia="宋体"/>
      <w:b/>
      <w:sz w:val="24"/>
      <w:u w:val="single"/>
      <w:lang w:val="en-US" w:eastAsia="zh-CN" w:bidi="ar-SA"/>
    </w:rPr>
  </w:style>
  <w:style w:type="character" w:styleId="1167">
    <w:name w:val="正文文本 Char1"/>
    <w:next w:val="1167"/>
    <w:link w:val="1059"/>
    <w:qFormat/>
    <w:rPr>
      <w:rFonts w:ascii="宋体" w:hAnsi="宋体"/>
      <w:sz w:val="24"/>
      <w:szCs w:val="24"/>
    </w:rPr>
  </w:style>
  <w:style w:type="character" w:styleId="1168">
    <w:name w:val="标题 1 字符"/>
    <w:next w:val="1168"/>
    <w:link w:val="1059"/>
    <w:qFormat/>
    <w:rPr>
      <w:rFonts w:ascii="Times New Roman" w:hAnsi="Times New Roman" w:eastAsia="楷体_GB2312" w:cs="Times New Roman"/>
      <w:b/>
      <w:bCs/>
      <w:sz w:val="44"/>
      <w:szCs w:val="44"/>
    </w:rPr>
  </w:style>
  <w:style w:type="character" w:styleId="1169">
    <w:name w:val="普通文字1 Char1"/>
    <w:next w:val="1169"/>
    <w:link w:val="1059"/>
    <w:qFormat/>
    <w:rPr>
      <w:rFonts w:ascii="宋体" w:hAnsi="Courier New" w:eastAsia="宋体"/>
      <w:sz w:val="21"/>
      <w:lang w:val="en-US" w:eastAsia="zh-CN" w:bidi="ar-SA"/>
    </w:rPr>
  </w:style>
  <w:style w:type="character" w:styleId="1170">
    <w:name w:val="注释 Char"/>
    <w:next w:val="1170"/>
    <w:link w:val="1171"/>
    <w:qFormat/>
    <w:rPr>
      <w:rFonts w:ascii="宋体" w:hAnsi="宋体"/>
      <w:sz w:val="21"/>
      <w:szCs w:val="21"/>
    </w:rPr>
  </w:style>
  <w:style w:type="paragraph" w:styleId="1171">
    <w:name w:val="注释"/>
    <w:basedOn w:val="1059"/>
    <w:next w:val="1171"/>
    <w:link w:val="1170"/>
    <w:qFormat/>
    <w:pPr>
      <w:ind w:left="420" w:hanging="420"/>
      <w:jc w:val="left"/>
    </w:pPr>
    <w:rPr>
      <w:rFonts w:ascii="宋体" w:hAnsi="宋体"/>
      <w:szCs w:val="21"/>
    </w:rPr>
  </w:style>
  <w:style w:type="character" w:styleId="1172">
    <w:name w:val="纯文本 字符1"/>
    <w:next w:val="1172"/>
    <w:link w:val="1059"/>
    <w:qFormat/>
    <w:rPr>
      <w:rFonts w:ascii="宋体" w:hAnsi="Courier New"/>
    </w:rPr>
  </w:style>
  <w:style w:type="character" w:styleId="1173">
    <w:name w:val="HTML 预设格式 字符"/>
    <w:next w:val="1173"/>
    <w:link w:val="1059"/>
    <w:qFormat/>
    <w:rPr>
      <w:rFonts w:ascii="黑体" w:hAnsi="Courier New" w:eastAsia="黑体" w:cs="楷体_GB2312"/>
      <w:sz w:val="20"/>
      <w:szCs w:val="20"/>
    </w:rPr>
  </w:style>
  <w:style w:type="character" w:styleId="1174">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174"/>
    <w:link w:val="1059"/>
    <w:qFormat/>
    <w:rPr>
      <w:rFonts w:ascii="宋体" w:hAnsi="Courier New" w:eastAsia="宋体" w:cs="Times New Roman"/>
      <w:sz w:val="21"/>
      <w:szCs w:val="21"/>
      <w:lang w:val="en-US" w:eastAsia="zh-CN" w:bidi="ar-SA"/>
    </w:rPr>
  </w:style>
  <w:style w:type="character" w:styleId="1175">
    <w:name w:val="批注框文本 字符"/>
    <w:next w:val="1175"/>
    <w:link w:val="1059"/>
    <w:uiPriority w:val="99"/>
    <w:qFormat/>
    <w:rPr>
      <w:rFonts w:ascii="Times New Roman" w:hAnsi="Times New Roman" w:eastAsia="宋体" w:cs="Times New Roman"/>
      <w:sz w:val="18"/>
      <w:szCs w:val="18"/>
    </w:rPr>
  </w:style>
  <w:style w:type="character" w:styleId="1176">
    <w:name w:val="成文日期 Char"/>
    <w:next w:val="1176"/>
    <w:link w:val="1177"/>
    <w:rPr>
      <w:rFonts w:ascii="仿宋_GB2312" w:eastAsia="仿宋_GB2312"/>
      <w:sz w:val="32"/>
    </w:rPr>
  </w:style>
  <w:style w:type="paragraph" w:styleId="1177">
    <w:name w:val="成文日期"/>
    <w:basedOn w:val="1059"/>
    <w:next w:val="1177"/>
    <w:link w:val="1176"/>
    <w:qFormat/>
    <w:pPr>
      <w:ind w:right="400" w:firstLine="200"/>
      <w:jc w:val="right"/>
      <w:spacing w:line="570" w:lineRule="exact"/>
    </w:pPr>
    <w:rPr>
      <w:rFonts w:ascii="仿宋_GB2312" w:eastAsia="仿宋_GB2312"/>
      <w:sz w:val="32"/>
      <w:szCs w:val="20"/>
    </w:rPr>
  </w:style>
  <w:style w:type="character" w:styleId="1178">
    <w:name w:val="unnamed31"/>
    <w:next w:val="1178"/>
    <w:link w:val="1059"/>
    <w:qFormat/>
    <w:rPr>
      <w:rFonts w:hint="eastAsia" w:ascii="幼圆" w:eastAsia="幼圆"/>
      <w:sz w:val="21"/>
      <w:szCs w:val="21"/>
    </w:rPr>
  </w:style>
  <w:style w:type="character" w:styleId="1179">
    <w:name w:val="Footer Char"/>
    <w:next w:val="1179"/>
    <w:link w:val="1059"/>
    <w:rPr>
      <w:rFonts w:cs="Times New Roman"/>
      <w:sz w:val="18"/>
      <w:szCs w:val="18"/>
    </w:rPr>
  </w:style>
  <w:style w:type="character" w:styleId="1180">
    <w:name w:val="不明显参考1"/>
    <w:next w:val="1180"/>
    <w:link w:val="1059"/>
    <w:uiPriority w:val="31"/>
    <w:qFormat/>
    <w:rPr>
      <w:smallCaps/>
      <w:color w:val="c0504d"/>
      <w:u w:val="single"/>
    </w:rPr>
  </w:style>
  <w:style w:type="character" w:styleId="1181">
    <w:name w:val="style3"/>
    <w:next w:val="1181"/>
    <w:link w:val="1059"/>
    <w:qFormat/>
  </w:style>
  <w:style w:type="character" w:styleId="1182">
    <w:name w:val="标题 9 字符"/>
    <w:next w:val="1182"/>
    <w:link w:val="1059"/>
    <w:qFormat/>
    <w:rPr>
      <w:rFonts w:ascii="Arial" w:hAnsi="Arial" w:eastAsia="黑体" w:cs="Times New Roman"/>
      <w:sz w:val="20"/>
      <w:szCs w:val="21"/>
    </w:rPr>
  </w:style>
  <w:style w:type="character" w:styleId="1183">
    <w:name w:val="列出段落 Char"/>
    <w:next w:val="1183"/>
    <w:link w:val="1059"/>
    <w:qFormat/>
    <w:rPr>
      <w:rFonts w:ascii="Calibri" w:hAnsi="Calibri" w:eastAsia="宋体"/>
      <w:sz w:val="21"/>
      <w:szCs w:val="22"/>
      <w:lang w:val="en-US" w:eastAsia="zh-CN" w:bidi="ar-SA"/>
    </w:rPr>
  </w:style>
  <w:style w:type="character" w:styleId="1184">
    <w:name w:val="正文首行缩进 2 字符"/>
    <w:next w:val="1184"/>
    <w:link w:val="1059"/>
    <w:qFormat/>
    <w:rPr>
      <w:rFonts w:ascii="仿宋_GB2312" w:hAnsi="Arial" w:eastAsia="仿宋_GB2312" w:cs="Times New Roman"/>
      <w:b/>
      <w:color w:val="000000"/>
      <w:sz w:val="28"/>
      <w:szCs w:val="32"/>
      <w:lang w:val="en-US" w:eastAsia="zh-CN" w:bidi="ar-SA"/>
    </w:rPr>
  </w:style>
  <w:style w:type="character" w:styleId="1185">
    <w:name w:val="纯文本 Char"/>
    <w:next w:val="1185"/>
    <w:link w:val="1059"/>
    <w:qFormat/>
    <w:rPr>
      <w:rFonts w:hint="eastAsia" w:ascii="宋体" w:hAnsi="Courier New" w:eastAsia="宋体" w:cs="宋体"/>
      <w:sz w:val="21"/>
    </w:rPr>
  </w:style>
  <w:style w:type="character" w:styleId="1186">
    <w:name w:val="日期 字符"/>
    <w:next w:val="1186"/>
    <w:link w:val="1059"/>
    <w:uiPriority w:val="99"/>
    <w:qFormat/>
    <w:rPr>
      <w:rFonts w:ascii="宋体" w:hAnsi="宋体" w:eastAsia="楷体_GB2312" w:cs="Times New Roman"/>
      <w:sz w:val="24"/>
      <w:szCs w:val="20"/>
    </w:rPr>
  </w:style>
  <w:style w:type="character" w:styleId="1187">
    <w:name w:val="正文首行缩进 2 Char1"/>
    <w:next w:val="1187"/>
    <w:link w:val="1059"/>
    <w:uiPriority w:val="99"/>
    <w:qFormat/>
  </w:style>
  <w:style w:type="character" w:styleId="1188">
    <w:name w:val="unnamed1"/>
    <w:next w:val="1188"/>
    <w:link w:val="1059"/>
    <w:qFormat/>
  </w:style>
  <w:style w:type="character" w:styleId="1189">
    <w:name w:val="reg"/>
    <w:next w:val="1189"/>
    <w:link w:val="1059"/>
    <w:qFormat/>
  </w:style>
  <w:style w:type="character" w:styleId="1190">
    <w:name w:val="标书正文格式 Char"/>
    <w:next w:val="1190"/>
    <w:link w:val="1191"/>
    <w:qFormat/>
    <w:rPr>
      <w:rFonts w:eastAsia="楷体_GB2312"/>
      <w:sz w:val="24"/>
      <w:szCs w:val="24"/>
      <w:lang w:val="en-US" w:eastAsia="zh-CN" w:bidi="ar-SA"/>
    </w:rPr>
  </w:style>
  <w:style w:type="paragraph" w:styleId="1191">
    <w:name w:val="标书正文格式"/>
    <w:next w:val="1191"/>
    <w:link w:val="1190"/>
    <w:qFormat/>
    <w:pPr>
      <w:ind w:firstLine="200"/>
      <w:spacing w:line="360" w:lineRule="auto"/>
    </w:pPr>
    <w:rPr>
      <w:rFonts w:eastAsia="楷体_GB2312"/>
      <w:sz w:val="24"/>
      <w:szCs w:val="24"/>
      <w:lang w:val="en-US" w:eastAsia="zh-CN" w:bidi="ar-SA"/>
    </w:rPr>
  </w:style>
  <w:style w:type="character" w:styleId="1192">
    <w:name w:val="locality"/>
    <w:next w:val="1192"/>
    <w:link w:val="1059"/>
    <w:qFormat/>
  </w:style>
  <w:style w:type="character" w:styleId="1193">
    <w:name w:val="st1"/>
    <w:next w:val="1193"/>
    <w:link w:val="1059"/>
    <w:qFormat/>
  </w:style>
  <w:style w:type="character" w:styleId="1194">
    <w:name w:val="Char Char11"/>
    <w:next w:val="1194"/>
    <w:link w:val="1059"/>
    <w:qFormat/>
    <w:rPr>
      <w:rFonts w:ascii="宋体" w:eastAsia="宋体"/>
      <w:b/>
      <w:sz w:val="24"/>
      <w:u w:val="single"/>
      <w:lang w:val="en-US" w:eastAsia="zh-CN" w:bidi="ar-SA"/>
    </w:rPr>
  </w:style>
  <w:style w:type="character" w:styleId="1195">
    <w:name w:val="正文文本缩进 3 字符"/>
    <w:next w:val="1195"/>
    <w:link w:val="1059"/>
    <w:qFormat/>
    <w:rPr>
      <w:rFonts w:ascii="宋体" w:hAnsi="宋体" w:eastAsia="宋体" w:cs="Times New Roman"/>
      <w:color w:val="0000ff"/>
      <w:sz w:val="24"/>
      <w:szCs w:val="24"/>
    </w:rPr>
  </w:style>
  <w:style w:type="character" w:styleId="1196">
    <w:name w:val="标题 字符1"/>
    <w:next w:val="1196"/>
    <w:link w:val="1059"/>
    <w:uiPriority w:val="10"/>
    <w:rPr>
      <w:rFonts w:ascii="Cambria" w:hAnsi="Cambria" w:eastAsia="宋体" w:cs="Times New Roman"/>
      <w:b/>
      <w:bCs/>
      <w:sz w:val="32"/>
      <w:szCs w:val="32"/>
    </w:rPr>
  </w:style>
  <w:style w:type="character" w:styleId="1197">
    <w:name w:val="标题 3 字符"/>
    <w:next w:val="1197"/>
    <w:link w:val="1059"/>
    <w:uiPriority w:val="99"/>
    <w:qFormat/>
    <w:rPr>
      <w:rFonts w:ascii="宋体" w:hAnsi="Times New Roman" w:eastAsia="宋体" w:cs="Times New Roman"/>
      <w:b/>
      <w:sz w:val="24"/>
      <w:szCs w:val="20"/>
      <w:u w:val="single"/>
    </w:rPr>
  </w:style>
  <w:style w:type="character" w:styleId="1198">
    <w:name w:val="明显引用 Char1"/>
    <w:next w:val="1198"/>
    <w:link w:val="1059"/>
    <w:uiPriority w:val="30"/>
    <w:qFormat/>
    <w:rPr>
      <w:b/>
      <w:bCs/>
      <w:i/>
      <w:iCs/>
      <w:color w:val="4f81bd"/>
    </w:rPr>
  </w:style>
  <w:style w:type="character" w:styleId="1199">
    <w:name w:val="正文文本 3 字符"/>
    <w:next w:val="1199"/>
    <w:link w:val="1059"/>
    <w:qFormat/>
    <w:rPr>
      <w:b/>
      <w:color w:val="000000"/>
      <w:sz w:val="32"/>
      <w:szCs w:val="28"/>
      <w:u w:val="single"/>
    </w:rPr>
  </w:style>
  <w:style w:type="character" w:styleId="1200">
    <w:name w:val="标书正文格式 Char Char"/>
    <w:next w:val="1200"/>
    <w:link w:val="1059"/>
    <w:qFormat/>
    <w:rPr>
      <w:rFonts w:eastAsia="楷体_GB2312"/>
      <w:sz w:val="24"/>
      <w:szCs w:val="24"/>
      <w:lang w:bidi="ar-SA"/>
    </w:rPr>
  </w:style>
  <w:style w:type="character" w:styleId="1201">
    <w:name w:val="apple-style-span"/>
    <w:next w:val="1201"/>
    <w:link w:val="1059"/>
    <w:qFormat/>
    <w:rPr>
      <w:rFonts w:cs="Times New Roman"/>
    </w:rPr>
  </w:style>
  <w:style w:type="character" w:styleId="1202">
    <w:name w:val="标题 3 Char"/>
    <w:next w:val="1202"/>
    <w:link w:val="1059"/>
    <w:qFormat/>
    <w:rPr>
      <w:rFonts w:ascii="宋体" w:eastAsia="宋体"/>
      <w:b/>
      <w:sz w:val="24"/>
      <w:u w:val="single"/>
      <w:lang w:val="en-US" w:eastAsia="zh-CN" w:bidi="ar-SA"/>
    </w:rPr>
  </w:style>
  <w:style w:type="character" w:styleId="1203">
    <w:name w:val="+正文 Char"/>
    <w:next w:val="1203"/>
    <w:link w:val="1204"/>
    <w:qFormat/>
    <w:rPr>
      <w:sz w:val="24"/>
      <w:szCs w:val="28"/>
    </w:rPr>
  </w:style>
  <w:style w:type="paragraph" w:styleId="1204">
    <w:name w:val="+正文"/>
    <w:basedOn w:val="1059"/>
    <w:next w:val="1204"/>
    <w:link w:val="1203"/>
    <w:qFormat/>
    <w:pPr>
      <w:ind w:firstLine="200"/>
      <w:spacing w:line="360" w:lineRule="auto"/>
    </w:pPr>
    <w:rPr>
      <w:sz w:val="24"/>
      <w:szCs w:val="28"/>
    </w:rPr>
  </w:style>
  <w:style w:type="character" w:styleId="1205">
    <w:name w:val="style21"/>
    <w:next w:val="1205"/>
    <w:link w:val="1059"/>
    <w:uiPriority w:val="99"/>
    <w:qFormat/>
    <w:rPr>
      <w:color w:val="0000a0"/>
      <w:sz w:val="33"/>
      <w:szCs w:val="33"/>
    </w:rPr>
  </w:style>
  <w:style w:type="character" w:styleId="1206">
    <w:name w:val="批注文字 字符"/>
    <w:next w:val="1206"/>
    <w:link w:val="1059"/>
    <w:qFormat/>
    <w:rPr>
      <w:rFonts w:ascii="Times New Roman" w:hAnsi="Times New Roman" w:eastAsia="宋体" w:cs="Times New Roman"/>
      <w:sz w:val="24"/>
      <w:lang w:val="en-US" w:eastAsia="zh-CN" w:bidi="ar-SA"/>
    </w:rPr>
  </w:style>
  <w:style w:type="character" w:styleId="1207">
    <w:name w:val="正文文本缩进 Char1"/>
    <w:next w:val="1207"/>
    <w:link w:val="1208"/>
    <w:qFormat/>
    <w:rPr>
      <w:rFonts w:ascii="宋体" w:hAnsi="宋体" w:eastAsia="宋体"/>
      <w:sz w:val="24"/>
      <w:szCs w:val="24"/>
      <w:lang w:bidi="ar-SA"/>
    </w:rPr>
  </w:style>
  <w:style w:type="paragraph" w:styleId="1208">
    <w:name w:val="正文文本缩进1"/>
    <w:basedOn w:val="1059"/>
    <w:next w:val="1208"/>
    <w:link w:val="1207"/>
    <w:qFormat/>
    <w:pPr>
      <w:ind w:firstLine="480"/>
      <w:spacing w:line="480" w:lineRule="exact"/>
    </w:pPr>
    <w:rPr>
      <w:rFonts w:ascii="宋体" w:hAnsi="宋体"/>
      <w:sz w:val="24"/>
    </w:rPr>
  </w:style>
  <w:style w:type="character" w:styleId="1209">
    <w:name w:val="书籍标题1"/>
    <w:next w:val="1209"/>
    <w:link w:val="1059"/>
    <w:uiPriority w:val="33"/>
    <w:qFormat/>
    <w:rPr>
      <w:b/>
      <w:bCs/>
      <w:smallCaps/>
      <w:spacing w:val="5"/>
    </w:rPr>
  </w:style>
  <w:style w:type="character" w:styleId="1210">
    <w:name w:val="页眉 字符"/>
    <w:next w:val="1210"/>
    <w:link w:val="1059"/>
    <w:uiPriority w:val="99"/>
    <w:rPr>
      <w:rFonts w:ascii="Times New Roman" w:hAnsi="Times New Roman" w:eastAsia="宋体" w:cs="Times New Roman"/>
      <w:sz w:val="18"/>
      <w:szCs w:val="18"/>
    </w:rPr>
  </w:style>
  <w:style w:type="character" w:styleId="1211">
    <w:name w:val="正文（绿盟科技） Char"/>
    <w:next w:val="1211"/>
    <w:link w:val="1212"/>
    <w:qFormat/>
    <w:rPr>
      <w:rFonts w:ascii="Arial" w:hAnsi="Arial"/>
      <w:lang w:val="en-US" w:eastAsia="zh-CN" w:bidi="ar-SA"/>
    </w:rPr>
  </w:style>
  <w:style w:type="paragraph" w:styleId="1212">
    <w:name w:val="正文（绿盟科技）"/>
    <w:next w:val="1212"/>
    <w:link w:val="1211"/>
    <w:qFormat/>
    <w:pPr>
      <w:spacing w:line="300" w:lineRule="auto"/>
    </w:pPr>
    <w:rPr>
      <w:rFonts w:ascii="Arial" w:hAnsi="Arial"/>
      <w:lang w:val="en-US" w:eastAsia="zh-CN" w:bidi="ar-SA"/>
    </w:rPr>
  </w:style>
  <w:style w:type="character" w:styleId="1213">
    <w:name w:val="签名 字符1"/>
    <w:next w:val="1213"/>
    <w:link w:val="1059"/>
    <w:uiPriority w:val="99"/>
    <w:rPr>
      <w:sz w:val="21"/>
      <w:szCs w:val="24"/>
    </w:rPr>
  </w:style>
  <w:style w:type="character" w:styleId="1214">
    <w:name w:val="正文文本 3 字符1"/>
    <w:next w:val="1214"/>
    <w:link w:val="1059"/>
    <w:uiPriority w:val="99"/>
    <w:semiHidden/>
    <w:rPr>
      <w:sz w:val="16"/>
      <w:szCs w:val="16"/>
    </w:rPr>
  </w:style>
  <w:style w:type="character" w:styleId="1215">
    <w:name w:val="正文文本缩进 2 字符"/>
    <w:next w:val="1215"/>
    <w:link w:val="1059"/>
    <w:uiPriority w:val="99"/>
    <w:qFormat/>
    <w:rPr>
      <w:rFonts w:ascii="宋体" w:hAnsi="宋体" w:eastAsia="宋体" w:cs="Times New Roman"/>
      <w:b/>
      <w:bCs/>
      <w:sz w:val="24"/>
      <w:szCs w:val="24"/>
    </w:rPr>
  </w:style>
  <w:style w:type="character" w:styleId="1216">
    <w:name w:val="正文文本缩进 Char"/>
    <w:next w:val="1216"/>
    <w:link w:val="1059"/>
    <w:uiPriority w:val="99"/>
    <w:qFormat/>
    <w:rPr>
      <w:rFonts w:eastAsia="宋体"/>
      <w:sz w:val="24"/>
      <w:szCs w:val="24"/>
      <w:lang w:val="en-US" w:eastAsia="zh-CN" w:bidi="ar-SA"/>
    </w:rPr>
  </w:style>
  <w:style w:type="character" w:styleId="1217">
    <w:name w:val="页脚 字符"/>
    <w:next w:val="1217"/>
    <w:link w:val="1059"/>
    <w:uiPriority w:val="99"/>
    <w:qFormat/>
    <w:rPr>
      <w:rFonts w:ascii="Times New Roman" w:hAnsi="Times New Roman" w:eastAsia="楷体_GB2312" w:cs="Times New Roman"/>
      <w:sz w:val="18"/>
      <w:szCs w:val="18"/>
    </w:rPr>
  </w:style>
  <w:style w:type="character" w:styleId="1218">
    <w:name w:val="正文重点 Char"/>
    <w:next w:val="1218"/>
    <w:link w:val="1219"/>
    <w:qFormat/>
    <w:rPr>
      <w:b/>
      <w:sz w:val="24"/>
    </w:rPr>
  </w:style>
  <w:style w:type="paragraph" w:styleId="1219">
    <w:name w:val="正文重点"/>
    <w:basedOn w:val="1059"/>
    <w:next w:val="1219"/>
    <w:link w:val="1218"/>
    <w:qFormat/>
    <w:pPr>
      <w:ind w:firstLine="482"/>
      <w:jc w:val="left"/>
      <w:spacing w:line="360" w:lineRule="auto"/>
    </w:pPr>
    <w:rPr>
      <w:b/>
      <w:sz w:val="24"/>
      <w:szCs w:val="20"/>
    </w:rPr>
  </w:style>
  <w:style w:type="character" w:styleId="1220">
    <w:name w:val="引用 字符1"/>
    <w:next w:val="1220"/>
    <w:link w:val="1059"/>
    <w:uiPriority w:val="29"/>
    <w:rPr>
      <w:i/>
      <w:iCs/>
      <w:color w:val="404040"/>
      <w:sz w:val="21"/>
      <w:szCs w:val="24"/>
    </w:rPr>
  </w:style>
  <w:style w:type="character" w:styleId="1221">
    <w:name w:val="段1 Char"/>
    <w:next w:val="1221"/>
    <w:link w:val="1059"/>
    <w:qFormat/>
    <w:rPr>
      <w:rFonts w:ascii="宋体" w:eastAsia="宋体"/>
      <w:sz w:val="24"/>
      <w:lang w:val="en-US" w:eastAsia="zh-CN" w:bidi="ar-SA"/>
    </w:rPr>
  </w:style>
  <w:style w:type="character" w:styleId="1222">
    <w:name w:val="正文文本缩进 字符"/>
    <w:next w:val="1222"/>
    <w:link w:val="1059"/>
    <w:uiPriority w:val="99"/>
    <w:rPr>
      <w:rFonts w:ascii="Times New Roman" w:hAnsi="Times New Roman" w:eastAsia="宋体" w:cs="Times New Roman"/>
      <w:szCs w:val="20"/>
    </w:rPr>
  </w:style>
  <w:style w:type="character" w:styleId="1223">
    <w:name w:val="正文首行缩进2字 Char Char"/>
    <w:next w:val="1223"/>
    <w:link w:val="1059"/>
    <w:qFormat/>
    <w:rPr>
      <w:rFonts w:eastAsia="楷体_GB2312"/>
      <w:sz w:val="28"/>
      <w:szCs w:val="24"/>
      <w:lang w:val="en-US" w:eastAsia="zh-CN" w:bidi="ar-SA"/>
    </w:rPr>
  </w:style>
  <w:style w:type="character" w:styleId="1224">
    <w:name w:val="font51"/>
    <w:next w:val="1224"/>
    <w:link w:val="1059"/>
    <w:qFormat/>
    <w:rPr>
      <w:rFonts w:hint="eastAsia" w:ascii="宋体" w:hAnsi="宋体" w:eastAsia="宋体" w:cs="宋体"/>
      <w:color w:val="000000"/>
      <w:sz w:val="18"/>
      <w:szCs w:val="18"/>
      <w:u w:val="none"/>
    </w:rPr>
  </w:style>
  <w:style w:type="character" w:styleId="1225">
    <w:name w:val="正文大标题 Char"/>
    <w:next w:val="1225"/>
    <w:link w:val="1226"/>
    <w:qFormat/>
    <w:rPr>
      <w:rFonts w:ascii="宋体" w:hAnsi="宋体"/>
      <w:b/>
      <w:color w:val="000000"/>
      <w:sz w:val="28"/>
      <w:szCs w:val="21"/>
    </w:rPr>
  </w:style>
  <w:style w:type="paragraph" w:styleId="1226">
    <w:name w:val="正文大标题"/>
    <w:basedOn w:val="1227"/>
    <w:next w:val="1074"/>
    <w:link w:val="1225"/>
    <w:qFormat/>
    <w:pPr>
      <w:jc w:val="center"/>
    </w:pPr>
    <w:rPr>
      <w:i w:val="0"/>
      <w:color w:val="000000"/>
      <w:sz w:val="28"/>
      <w:szCs w:val="21"/>
    </w:rPr>
  </w:style>
  <w:style w:type="paragraph" w:styleId="1227">
    <w:name w:val="正文小标题"/>
    <w:basedOn w:val="1059"/>
    <w:next w:val="1074"/>
    <w:link w:val="1228"/>
    <w:qFormat/>
    <w:pPr>
      <w:ind w:firstLine="482"/>
      <w:jc w:val="left"/>
      <w:spacing w:before="312" w:after="312"/>
    </w:pPr>
    <w:rPr>
      <w:rFonts w:ascii="宋体" w:hAnsi="宋体"/>
      <w:b/>
      <w:i/>
      <w:color w:val="ff0000"/>
      <w:sz w:val="24"/>
      <w:szCs w:val="20"/>
    </w:rPr>
  </w:style>
  <w:style w:type="character" w:styleId="1228">
    <w:name w:val="正文小标题 Char"/>
    <w:next w:val="1228"/>
    <w:link w:val="1227"/>
    <w:qFormat/>
    <w:rPr>
      <w:rFonts w:ascii="宋体" w:hAnsi="宋体"/>
      <w:b/>
      <w:i/>
      <w:color w:val="ff0000"/>
      <w:sz w:val="24"/>
    </w:rPr>
  </w:style>
  <w:style w:type="character" w:styleId="1229">
    <w:name w:val="文档结构图 字符"/>
    <w:next w:val="1229"/>
    <w:link w:val="1059"/>
    <w:qFormat/>
    <w:rPr>
      <w:rFonts w:ascii="Times New Roman" w:hAnsi="Times New Roman" w:eastAsia="楷体_GB2312" w:cs="Times New Roman"/>
      <w:sz w:val="26"/>
      <w:szCs w:val="20"/>
      <w:shd w:val="clear" w:color="auto" w:fill="000080"/>
    </w:rPr>
  </w:style>
  <w:style w:type="character" w:styleId="1230">
    <w:name w:val="bt1"/>
    <w:next w:val="1230"/>
    <w:link w:val="1059"/>
    <w:qFormat/>
    <w:rPr>
      <w:color w:val="000000"/>
    </w:rPr>
  </w:style>
  <w:style w:type="character" w:styleId="1231">
    <w:name w:val="正文首行缩进 字符1"/>
    <w:next w:val="1231"/>
    <w:link w:val="1059"/>
    <w:uiPriority w:val="99"/>
    <w:rPr>
      <w:rFonts w:ascii="宋体" w:hAnsi="宋体"/>
      <w:sz w:val="21"/>
      <w:szCs w:val="24"/>
    </w:rPr>
  </w:style>
  <w:style w:type="character" w:styleId="1232">
    <w:name w:val="正文缩进 字符"/>
    <w:next w:val="1232"/>
    <w:link w:val="1059"/>
    <w:qFormat/>
    <w:rPr>
      <w:rFonts w:ascii="Times New Roman" w:hAnsi="Times New Roman" w:eastAsia="宋体" w:cs="Times New Roman"/>
      <w:szCs w:val="20"/>
    </w:rPr>
  </w:style>
  <w:style w:type="character" w:styleId="1233">
    <w:name w:val="正文文本 字符"/>
    <w:next w:val="1233"/>
    <w:link w:val="1059"/>
    <w:qFormat/>
    <w:rPr>
      <w:rFonts w:ascii="Times New Roman" w:hAnsi="Times New Roman" w:eastAsia="宋体" w:cs="Times New Roman"/>
      <w:szCs w:val="24"/>
    </w:rPr>
  </w:style>
  <w:style w:type="character" w:styleId="1234">
    <w:name w:val="txt1"/>
    <w:next w:val="1234"/>
    <w:link w:val="1059"/>
    <w:qFormat/>
    <w:rPr>
      <w:color w:val="000099"/>
      <w:sz w:val="20"/>
      <w:szCs w:val="20"/>
      <w:u w:val="none"/>
    </w:rPr>
  </w:style>
  <w:style w:type="character" w:styleId="1235">
    <w:name w:val="fonta1"/>
    <w:next w:val="1235"/>
    <w:link w:val="1059"/>
    <w:rPr>
      <w:sz w:val="30"/>
    </w:rPr>
  </w:style>
  <w:style w:type="character" w:styleId="1236">
    <w:name w:val="签名 Char1"/>
    <w:next w:val="1236"/>
    <w:link w:val="1059"/>
    <w:qFormat/>
  </w:style>
  <w:style w:type="character" w:styleId="1237">
    <w:name w:val="纯文本 Char1"/>
    <w:next w:val="1237"/>
    <w:link w:val="1059"/>
    <w:uiPriority w:val="99"/>
    <w:qFormat/>
    <w:rPr>
      <w:rFonts w:ascii="宋体" w:hAnsi="Courier New" w:eastAsia="宋体"/>
      <w:sz w:val="21"/>
      <w:lang w:val="en-US" w:eastAsia="zh-CN" w:bidi="ar-SA"/>
    </w:rPr>
  </w:style>
  <w:style w:type="character" w:styleId="1238">
    <w:name w:val="unnamed21"/>
    <w:next w:val="1238"/>
    <w:link w:val="1059"/>
    <w:qFormat/>
    <w:rPr>
      <w:rFonts w:hint="eastAsia" w:ascii="宋体" w:hAnsi="宋体" w:eastAsia="宋体"/>
      <w:sz w:val="24"/>
      <w:szCs w:val="24"/>
    </w:rPr>
  </w:style>
  <w:style w:type="character" w:styleId="1239">
    <w:name w:val="明显参考1"/>
    <w:next w:val="1239"/>
    <w:link w:val="1059"/>
    <w:uiPriority w:val="32"/>
    <w:qFormat/>
    <w:rPr>
      <w:b/>
      <w:bCs/>
      <w:smallCaps/>
      <w:color w:val="c0504d"/>
      <w:spacing w:val="5"/>
      <w:u w:val="single"/>
    </w:rPr>
  </w:style>
  <w:style w:type="character" w:styleId="1240">
    <w:name w:val="Char Char5"/>
    <w:next w:val="1240"/>
    <w:link w:val="1059"/>
    <w:qFormat/>
    <w:rPr>
      <w:rFonts w:ascii="宋体" w:hAnsi="Courier New" w:eastAsia="宋体"/>
      <w:szCs w:val="21"/>
      <w:lang w:bidi="ar-SA"/>
    </w:rPr>
  </w:style>
  <w:style w:type="character" w:styleId="1241">
    <w:name w:val="Header Char"/>
    <w:next w:val="1241"/>
    <w:link w:val="1059"/>
    <w:qFormat/>
    <w:rPr>
      <w:rFonts w:cs="Times New Roman"/>
      <w:sz w:val="18"/>
      <w:szCs w:val="18"/>
    </w:rPr>
  </w:style>
  <w:style w:type="character" w:styleId="1242">
    <w:name w:val="正文首行缩进2字 Char"/>
    <w:next w:val="1242"/>
    <w:link w:val="1243"/>
    <w:qFormat/>
    <w:rPr>
      <w:rFonts w:eastAsia="楷体_GB2312"/>
      <w:sz w:val="28"/>
      <w:szCs w:val="24"/>
    </w:rPr>
  </w:style>
  <w:style w:type="paragraph" w:styleId="1243">
    <w:name w:val="正文首行缩进2字"/>
    <w:basedOn w:val="1059"/>
    <w:next w:val="1243"/>
    <w:link w:val="1242"/>
    <w:qFormat/>
    <w:pPr>
      <w:ind w:firstLine="560"/>
    </w:pPr>
    <w:rPr>
      <w:rFonts w:eastAsia="楷体_GB2312"/>
      <w:sz w:val="28"/>
    </w:rPr>
  </w:style>
  <w:style w:type="character" w:styleId="1244">
    <w:name w:val="txt"/>
    <w:next w:val="1244"/>
    <w:link w:val="1059"/>
    <w:qFormat/>
  </w:style>
  <w:style w:type="character" w:styleId="1245">
    <w:name w:val="font01"/>
    <w:next w:val="1245"/>
    <w:link w:val="1059"/>
    <w:qFormat/>
    <w:rPr>
      <w:rFonts w:hint="eastAsia" w:ascii="仿宋" w:hAnsi="仿宋" w:eastAsia="仿宋" w:cs="仿宋"/>
      <w:color w:val="000000"/>
      <w:sz w:val="22"/>
      <w:szCs w:val="22"/>
      <w:u w:val="none"/>
    </w:rPr>
  </w:style>
  <w:style w:type="character" w:styleId="1246">
    <w:name w:val="font31"/>
    <w:next w:val="1246"/>
    <w:link w:val="1059"/>
    <w:qFormat/>
    <w:rPr>
      <w:rFonts w:hint="eastAsia" w:ascii="宋体" w:hAnsi="宋体" w:eastAsia="宋体" w:cs="宋体"/>
      <w:b/>
      <w:color w:val="000000"/>
      <w:sz w:val="20"/>
      <w:szCs w:val="20"/>
      <w:u w:val="none"/>
    </w:rPr>
  </w:style>
  <w:style w:type="character" w:styleId="1247">
    <w:name w:val="black1"/>
    <w:next w:val="1247"/>
    <w:link w:val="1059"/>
    <w:qFormat/>
    <w:rPr>
      <w:color w:val="000000"/>
    </w:rPr>
  </w:style>
  <w:style w:type="character" w:styleId="1248">
    <w:name w:val="正文缩进 Char Char"/>
    <w:next w:val="1248"/>
    <w:link w:val="1249"/>
    <w:qFormat/>
    <w:rPr>
      <w:rFonts w:ascii="宋体" w:eastAsia="宋体"/>
      <w:color w:val="000000"/>
      <w:sz w:val="28"/>
      <w:lang w:bidi="ar-SA"/>
    </w:rPr>
  </w:style>
  <w:style w:type="paragraph" w:styleId="1249">
    <w:name w:val="正文缩进1"/>
    <w:basedOn w:val="1059"/>
    <w:next w:val="1249"/>
    <w:link w:val="1248"/>
    <w:qFormat/>
    <w:pPr>
      <w:ind w:firstLine="567"/>
      <w:spacing w:line="480" w:lineRule="exact"/>
      <w:widowControl/>
    </w:pPr>
    <w:rPr>
      <w:rFonts w:ascii="宋体"/>
      <w:color w:val="000000"/>
      <w:sz w:val="28"/>
      <w:szCs w:val="20"/>
    </w:rPr>
  </w:style>
  <w:style w:type="character" w:styleId="1250">
    <w:name w:val="正文首行缩进 2 字符1"/>
    <w:next w:val="1250"/>
    <w:link w:val="1059"/>
    <w:uiPriority w:val="99"/>
    <w:semiHidden/>
  </w:style>
  <w:style w:type="character" w:styleId="1251">
    <w:name w:val="prodname1"/>
    <w:next w:val="1251"/>
    <w:link w:val="1059"/>
    <w:qFormat/>
    <w:rPr>
      <w:b/>
      <w:bCs/>
      <w:color w:val="347ca9"/>
      <w:sz w:val="17"/>
      <w:szCs w:val="17"/>
    </w:rPr>
  </w:style>
  <w:style w:type="character" w:styleId="1252">
    <w:name w:val="副标题 字符1"/>
    <w:next w:val="1252"/>
    <w:link w:val="1059"/>
    <w:uiPriority w:val="11"/>
    <w:rPr>
      <w:rFonts w:ascii="等线 Light" w:hAnsi="等线 Light" w:cs="Times New Roman"/>
      <w:b/>
      <w:bCs/>
      <w:sz w:val="32"/>
      <w:szCs w:val="32"/>
    </w:rPr>
  </w:style>
  <w:style w:type="character" w:styleId="1253">
    <w:name w:val="引用 Char2"/>
    <w:next w:val="1253"/>
    <w:link w:val="1059"/>
    <w:uiPriority w:val="29"/>
    <w:rPr>
      <w:i/>
      <w:iCs/>
      <w:color w:val="000000"/>
    </w:rPr>
  </w:style>
  <w:style w:type="character" w:styleId="1254">
    <w:name w:val="正文首行缩进 Char1"/>
    <w:next w:val="1254"/>
    <w:link w:val="1059"/>
    <w:uiPriority w:val="99"/>
  </w:style>
  <w:style w:type="character" w:styleId="1255">
    <w:name w:val="title4"/>
    <w:next w:val="1255"/>
    <w:link w:val="1059"/>
    <w:qFormat/>
    <w:rPr>
      <w:b/>
      <w:bCs/>
      <w:color w:val="1d87b3"/>
      <w:sz w:val="15"/>
      <w:szCs w:val="15"/>
    </w:rPr>
  </w:style>
  <w:style w:type="character" w:styleId="1256">
    <w:name w:val="标题 5 字符"/>
    <w:next w:val="1256"/>
    <w:link w:val="1059"/>
    <w:qFormat/>
    <w:rPr>
      <w:rFonts w:ascii="宋体" w:hAnsi="宋体" w:eastAsia="宋体" w:cs="Times New Roman"/>
      <w:color w:val="000000"/>
      <w:sz w:val="28"/>
      <w:szCs w:val="20"/>
    </w:rPr>
  </w:style>
  <w:style w:type="character" w:styleId="1257">
    <w:name w:val="font21"/>
    <w:next w:val="1257"/>
    <w:link w:val="1059"/>
    <w:qFormat/>
    <w:rPr>
      <w:rFonts w:ascii="Times New Roman" w:hAnsi="Times New Roman" w:cs="Times New Roman"/>
      <w:b/>
      <w:color w:val="000000"/>
      <w:sz w:val="20"/>
      <w:szCs w:val="20"/>
      <w:u w:val="none"/>
    </w:rPr>
  </w:style>
  <w:style w:type="character" w:styleId="1258">
    <w:name w:val="chanpin1"/>
    <w:next w:val="1258"/>
    <w:link w:val="1059"/>
    <w:qFormat/>
    <w:rPr>
      <w:rFonts w:ascii="ˎ̥" w:hAnsi="ˎ̥"/>
      <w:color w:val="000000"/>
      <w:sz w:val="20"/>
      <w:szCs w:val="20"/>
      <w:u w:val="none"/>
    </w:rPr>
  </w:style>
  <w:style w:type="character" w:styleId="1259">
    <w:name w:val="标题 8 字符"/>
    <w:next w:val="1259"/>
    <w:link w:val="1059"/>
    <w:qFormat/>
    <w:rPr>
      <w:rFonts w:ascii="Arial" w:hAnsi="Arial" w:eastAsia="黑体" w:cs="Times New Roman"/>
      <w:sz w:val="24"/>
      <w:szCs w:val="24"/>
    </w:rPr>
  </w:style>
  <w:style w:type="character" w:styleId="1260">
    <w:name w:val="tpc_content1"/>
    <w:next w:val="1260"/>
    <w:link w:val="1059"/>
    <w:qFormat/>
    <w:rPr>
      <w:sz w:val="18"/>
      <w:szCs w:val="18"/>
    </w:rPr>
  </w:style>
  <w:style w:type="character" w:styleId="1261">
    <w:name w:val="列出段落 Char1"/>
    <w:next w:val="1261"/>
    <w:link w:val="1262"/>
    <w:uiPriority w:val="34"/>
    <w:qFormat/>
    <w:rPr>
      <w:rFonts w:ascii="Calibri" w:hAnsi="Calibri" w:eastAsia="宋体"/>
      <w:sz w:val="21"/>
      <w:szCs w:val="22"/>
      <w:lang w:val="en-US" w:eastAsia="zh-CN" w:bidi="ar-SA"/>
    </w:rPr>
  </w:style>
  <w:style w:type="paragraph" w:styleId="1262">
    <w:name w:val="列出段落"/>
    <w:basedOn w:val="1059"/>
    <w:next w:val="1262"/>
    <w:link w:val="1261"/>
    <w:uiPriority w:val="34"/>
    <w:qFormat/>
    <w:pPr>
      <w:ind w:firstLine="420"/>
    </w:pPr>
    <w:rPr>
      <w:rFonts w:ascii="Calibri" w:hAnsi="Calibri"/>
      <w:szCs w:val="22"/>
    </w:rPr>
  </w:style>
  <w:style w:type="character" w:styleId="1263">
    <w:name w:val="项目编号（2） Char Char"/>
    <w:next w:val="1263"/>
    <w:link w:val="1264"/>
    <w:qFormat/>
    <w:rPr>
      <w:rFonts w:cs="宋体"/>
      <w:sz w:val="24"/>
    </w:rPr>
  </w:style>
  <w:style w:type="paragraph" w:styleId="1264">
    <w:name w:val="项目编号（2）"/>
    <w:basedOn w:val="1059"/>
    <w:next w:val="1264"/>
    <w:link w:val="1263"/>
    <w:qFormat/>
    <w:pPr>
      <w:ind w:left="960" w:hanging="420"/>
      <w:spacing w:line="300" w:lineRule="auto"/>
      <w:tabs>
        <w:tab w:val="left" w:pos="960" w:leader="none"/>
      </w:tabs>
    </w:pPr>
    <w:rPr>
      <w:sz w:val="24"/>
      <w:szCs w:val="20"/>
    </w:rPr>
  </w:style>
  <w:style w:type="character" w:styleId="1265">
    <w:name w:val="引用 Char1"/>
    <w:next w:val="1265"/>
    <w:link w:val="1059"/>
    <w:uiPriority w:val="29"/>
    <w:qFormat/>
    <w:rPr>
      <w:rFonts w:ascii="Times New Roman" w:hAnsi="Times New Roman" w:eastAsia="宋体" w:cs="Times New Roman"/>
      <w:i/>
      <w:iCs/>
      <w:color w:val="000000"/>
      <w:szCs w:val="24"/>
    </w:rPr>
  </w:style>
  <w:style w:type="character" w:styleId="1266">
    <w:name w:val="正文缩进 Char"/>
    <w:next w:val="1266"/>
    <w:link w:val="1059"/>
    <w:qFormat/>
    <w:rPr>
      <w:rFonts w:ascii="宋体" w:eastAsia="宋体"/>
      <w:sz w:val="24"/>
      <w:szCs w:val="24"/>
      <w:lang w:val="en-US" w:eastAsia="zh-CN" w:bidi="ar-SA"/>
    </w:rPr>
  </w:style>
  <w:style w:type="character" w:styleId="1267">
    <w:name w:val="正文格式 Char"/>
    <w:next w:val="1267"/>
    <w:link w:val="1268"/>
    <w:qFormat/>
    <w:rPr>
      <w:rFonts w:ascii="宋体" w:hAnsi="宋体"/>
      <w:sz w:val="24"/>
      <w:szCs w:val="24"/>
      <w:lang w:val="en-GB"/>
    </w:rPr>
  </w:style>
  <w:style w:type="paragraph" w:styleId="1268">
    <w:name w:val="正文格式"/>
    <w:basedOn w:val="1059"/>
    <w:next w:val="1268"/>
    <w:link w:val="1267"/>
    <w:qFormat/>
    <w:pPr>
      <w:ind w:firstLine="480"/>
      <w:spacing w:line="360" w:lineRule="auto"/>
    </w:pPr>
    <w:rPr>
      <w:rFonts w:ascii="宋体" w:hAnsi="宋体"/>
      <w:sz w:val="24"/>
      <w:lang w:val="en-GB"/>
    </w:rPr>
  </w:style>
  <w:style w:type="character" w:styleId="1269">
    <w:name w:val="样式 正文缩进 + 首行缩进:  2 字符 Char"/>
    <w:next w:val="1269"/>
    <w:link w:val="1270"/>
    <w:qFormat/>
    <w:rPr>
      <w:sz w:val="24"/>
    </w:rPr>
  </w:style>
  <w:style w:type="paragraph" w:styleId="1270">
    <w:name w:val="样式 正文缩进 + 首行缩进:  2 字符"/>
    <w:basedOn w:val="1074"/>
    <w:next w:val="1270"/>
    <w:link w:val="1269"/>
    <w:qFormat/>
    <w:pPr>
      <w:ind w:firstLine="200"/>
      <w:jc w:val="both"/>
      <w:spacing w:line="360" w:lineRule="auto"/>
    </w:pPr>
    <w:rPr>
      <w:rFonts w:ascii="Times New Roman"/>
      <w:szCs w:val="20"/>
    </w:rPr>
  </w:style>
  <w:style w:type="character" w:styleId="1271">
    <w:name w:val="正文_标准 Char Char"/>
    <w:next w:val="1271"/>
    <w:link w:val="1272"/>
    <w:qFormat/>
    <w:rPr>
      <w:rFonts w:ascii="宋体" w:hAnsi="宋体"/>
      <w:sz w:val="24"/>
    </w:rPr>
  </w:style>
  <w:style w:type="paragraph" w:styleId="1272">
    <w:name w:val="正文_标准"/>
    <w:basedOn w:val="1059"/>
    <w:next w:val="1272"/>
    <w:link w:val="1271"/>
    <w:qFormat/>
    <w:pPr>
      <w:ind w:firstLine="480"/>
      <w:spacing w:line="360" w:lineRule="auto"/>
    </w:pPr>
    <w:rPr>
      <w:rFonts w:ascii="宋体" w:hAnsi="宋体"/>
      <w:sz w:val="24"/>
      <w:szCs w:val="20"/>
    </w:rPr>
  </w:style>
  <w:style w:type="character" w:styleId="1273">
    <w:name w:val="标题 2 Char Char"/>
    <w:next w:val="1273"/>
    <w:link w:val="1059"/>
    <w:qFormat/>
    <w:rPr>
      <w:rFonts w:ascii="Arial" w:hAnsi="Arial" w:eastAsia="黑体"/>
      <w:b/>
      <w:bCs/>
      <w:sz w:val="32"/>
      <w:szCs w:val="32"/>
      <w:lang w:val="en-US" w:eastAsia="zh-CN" w:bidi="ar-SA"/>
    </w:rPr>
  </w:style>
  <w:style w:type="character" w:styleId="1274">
    <w:name w:val="bjh-p"/>
    <w:next w:val="1274"/>
    <w:link w:val="1059"/>
    <w:qFormat/>
  </w:style>
  <w:style w:type="character" w:styleId="1275">
    <w:name w:val="c21"/>
    <w:next w:val="1275"/>
    <w:link w:val="1059"/>
    <w:qFormat/>
    <w:rPr>
      <w:rFonts w:ascii="ˎ̥" w:hAnsi="ˎ̥"/>
      <w:color w:val="000000"/>
      <w:sz w:val="20"/>
      <w:szCs w:val="20"/>
      <w:u w:val="none"/>
    </w:rPr>
  </w:style>
  <w:style w:type="character" w:styleId="1276">
    <w:name w:val="正文new Char Char"/>
    <w:next w:val="1276"/>
    <w:link w:val="1277"/>
    <w:rPr>
      <w:rFonts w:cs="宋体"/>
      <w:sz w:val="24"/>
    </w:rPr>
  </w:style>
  <w:style w:type="paragraph" w:styleId="1277">
    <w:name w:val="正文new"/>
    <w:basedOn w:val="1059"/>
    <w:next w:val="1277"/>
    <w:link w:val="1276"/>
    <w:qFormat/>
    <w:pPr>
      <w:ind w:firstLine="200"/>
      <w:spacing w:line="300" w:lineRule="auto"/>
    </w:pPr>
    <w:rPr>
      <w:sz w:val="24"/>
      <w:szCs w:val="20"/>
    </w:rPr>
  </w:style>
  <w:style w:type="character" w:styleId="1278">
    <w:name w:val="正文符号1 Char Char"/>
    <w:next w:val="1278"/>
    <w:link w:val="1059"/>
    <w:qFormat/>
    <w:rPr>
      <w:rFonts w:eastAsia="楷体_GB2312"/>
      <w:sz w:val="28"/>
      <w:szCs w:val="24"/>
      <w:lang w:val="en-US" w:eastAsia="zh-CN" w:bidi="ar-SA"/>
    </w:rPr>
  </w:style>
  <w:style w:type="character" w:styleId="1279">
    <w:name w:val="文字 Char Char"/>
    <w:next w:val="1279"/>
    <w:link w:val="1280"/>
    <w:qFormat/>
    <w:rPr>
      <w:rFonts w:ascii="宋体" w:hAnsi="宋体"/>
      <w:sz w:val="28"/>
    </w:rPr>
  </w:style>
  <w:style w:type="paragraph" w:styleId="1280">
    <w:name w:val="文字"/>
    <w:basedOn w:val="1059"/>
    <w:next w:val="1280"/>
    <w:link w:val="1279"/>
    <w:qFormat/>
    <w:pPr>
      <w:ind w:right="-210" w:firstLine="556"/>
      <w:spacing w:line="312" w:lineRule="auto"/>
      <w:tabs>
        <w:tab w:val="left" w:pos="8520" w:leader="none"/>
      </w:tabs>
    </w:pPr>
    <w:rPr>
      <w:rFonts w:ascii="宋体" w:hAnsi="宋体"/>
      <w:sz w:val="28"/>
      <w:szCs w:val="20"/>
    </w:rPr>
  </w:style>
  <w:style w:type="character" w:styleId="1281">
    <w:name w:val="small"/>
    <w:next w:val="1281"/>
    <w:link w:val="1059"/>
  </w:style>
  <w:style w:type="character" w:styleId="1282">
    <w:name w:val="Plain Text Char"/>
    <w:next w:val="1282"/>
    <w:link w:val="1059"/>
    <w:uiPriority w:val="99"/>
    <w:qFormat/>
    <w:rPr>
      <w:rFonts w:ascii="宋体" w:hAnsi="Courier New" w:cs="宋体"/>
      <w:sz w:val="21"/>
      <w:szCs w:val="21"/>
    </w:rPr>
  </w:style>
  <w:style w:type="character" w:styleId="1283">
    <w:name w:val="中等深浅网格 1 - 强调文字颜色 2 Char"/>
    <w:next w:val="1283"/>
    <w:link w:val="1284"/>
    <w:qFormat/>
    <w:rPr>
      <w:sz w:val="21"/>
      <w:szCs w:val="24"/>
      <w:lang w:val="zh-CN" w:eastAsia="zh-CN" w:bidi="ar-SA"/>
    </w:rPr>
  </w:style>
  <w:style w:type="paragraph" w:styleId="1284">
    <w:name w:val="1"/>
    <w:next w:val="1284"/>
    <w:link w:val="1283"/>
    <w:qFormat/>
    <w:rPr>
      <w:sz w:val="21"/>
      <w:szCs w:val="24"/>
      <w:lang w:val="zh-CN" w:eastAsia="zh-CN" w:bidi="ar-SA"/>
    </w:rPr>
  </w:style>
  <w:style w:type="character" w:styleId="1285">
    <w:name w:val="font11"/>
    <w:next w:val="1285"/>
    <w:link w:val="1059"/>
    <w:qFormat/>
    <w:rPr>
      <w:rFonts w:hint="eastAsia" w:ascii="仿宋" w:hAnsi="仿宋" w:eastAsia="仿宋" w:cs="仿宋"/>
      <w:color w:val="333333"/>
      <w:sz w:val="22"/>
      <w:szCs w:val="22"/>
      <w:u w:val="none"/>
    </w:rPr>
  </w:style>
  <w:style w:type="character" w:styleId="1286">
    <w:name w:val="ca-1"/>
    <w:next w:val="1286"/>
    <w:link w:val="1059"/>
    <w:qFormat/>
  </w:style>
  <w:style w:type="character" w:styleId="1287">
    <w:name w:val="批注主题 字符"/>
    <w:next w:val="1287"/>
    <w:link w:val="1059"/>
    <w:rPr>
      <w:rFonts w:ascii="Times New Roman" w:hAnsi="Times New Roman" w:eastAsia="宋体" w:cs="Times New Roman"/>
      <w:b/>
      <w:bCs/>
      <w:sz w:val="20"/>
      <w:szCs w:val="20"/>
      <w:lang w:val="en-US" w:eastAsia="zh-CN" w:bidi="ar-SA"/>
    </w:rPr>
  </w:style>
  <w:style w:type="character" w:styleId="1288">
    <w:name w:val="Table Text Char"/>
    <w:next w:val="1288"/>
    <w:link w:val="1289"/>
    <w:rPr>
      <w:rFonts w:ascii="Arial" w:hAnsi="Arial"/>
      <w:sz w:val="18"/>
      <w:szCs w:val="24"/>
    </w:rPr>
  </w:style>
  <w:style w:type="paragraph" w:styleId="1289">
    <w:name w:val="Table Text"/>
    <w:basedOn w:val="1059"/>
    <w:next w:val="1289"/>
    <w:link w:val="1288"/>
    <w:qFormat/>
    <w:pPr>
      <w:spacing w:before="80" w:after="80"/>
      <w:widowControl/>
      <w:tabs>
        <w:tab w:val="decimal" w:pos="0" w:leader="none"/>
      </w:tabs>
    </w:pPr>
    <w:rPr>
      <w:rFonts w:ascii="Arial" w:hAnsi="Arial"/>
      <w:sz w:val="18"/>
    </w:rPr>
  </w:style>
  <w:style w:type="character" w:styleId="1290">
    <w:name w:val="标题 字符"/>
    <w:next w:val="1290"/>
    <w:link w:val="1059"/>
    <w:qFormat/>
    <w:rPr>
      <w:rFonts w:ascii="Cambria" w:hAnsi="Cambria"/>
      <w:b/>
      <w:bCs/>
      <w:sz w:val="32"/>
      <w:szCs w:val="32"/>
    </w:rPr>
  </w:style>
  <w:style w:type="character" w:styleId="1291">
    <w:name w:val="point_small1"/>
    <w:next w:val="1291"/>
    <w:link w:val="1059"/>
    <w:qFormat/>
    <w:rPr>
      <w:rFonts w:ascii="Arial" w:hAnsi="Arial" w:cs="Arial"/>
      <w:sz w:val="18"/>
      <w:szCs w:val="18"/>
    </w:rPr>
  </w:style>
  <w:style w:type="character" w:styleId="1292">
    <w:name w:val="z-窗体底端 Char"/>
    <w:next w:val="1292"/>
    <w:link w:val="1293"/>
    <w:qFormat/>
    <w:rPr>
      <w:rFonts w:ascii="Arial"/>
      <w:vanish/>
      <w:sz w:val="16"/>
      <w:szCs w:val="24"/>
    </w:rPr>
  </w:style>
  <w:style w:type="paragraph" w:styleId="1293">
    <w:name w:val="z-窗体底端1"/>
    <w:basedOn w:val="1059"/>
    <w:next w:val="1059"/>
    <w:link w:val="1292"/>
    <w:qFormat/>
    <w:pPr>
      <w:jc w:val="center"/>
      <w:pBdr>
        <w:top w:val="single" w:color="000000" w:sz="6" w:space="1"/>
      </w:pBdr>
    </w:pPr>
    <w:rPr>
      <w:rFonts w:ascii="Arial"/>
      <w:vanish/>
      <w:sz w:val="16"/>
    </w:rPr>
  </w:style>
  <w:style w:type="character" w:styleId="1294">
    <w:name w:val="标题 7 字符"/>
    <w:next w:val="1294"/>
    <w:link w:val="1059"/>
    <w:qFormat/>
    <w:rPr>
      <w:rFonts w:ascii="Times New Roman" w:hAnsi="Times New Roman" w:eastAsia="宋体" w:cs="Times New Roman"/>
      <w:b/>
      <w:bCs/>
      <w:sz w:val="24"/>
      <w:szCs w:val="24"/>
    </w:rPr>
  </w:style>
  <w:style w:type="character" w:styleId="1295">
    <w:name w:val="引用 Char"/>
    <w:next w:val="1295"/>
    <w:link w:val="1296"/>
    <w:uiPriority w:val="29"/>
    <w:qFormat/>
    <w:rPr>
      <w:i/>
      <w:iCs/>
      <w:color w:val="000000"/>
      <w:szCs w:val="24"/>
    </w:rPr>
  </w:style>
  <w:style w:type="paragraph" w:styleId="1296">
    <w:name w:val="引用"/>
    <w:basedOn w:val="1059"/>
    <w:next w:val="1059"/>
    <w:link w:val="1295"/>
    <w:uiPriority w:val="29"/>
    <w:qFormat/>
    <w:rPr>
      <w:i/>
      <w:iCs/>
      <w:color w:val="000000"/>
      <w:sz w:val="20"/>
    </w:rPr>
  </w:style>
  <w:style w:type="character" w:styleId="1297">
    <w:name w:val="明显引用 字符1"/>
    <w:next w:val="1297"/>
    <w:link w:val="1059"/>
    <w:uiPriority w:val="30"/>
    <w:rPr>
      <w:i/>
      <w:iCs/>
      <w:color w:val="5b9bd5"/>
      <w:sz w:val="21"/>
      <w:szCs w:val="24"/>
    </w:rPr>
  </w:style>
  <w:style w:type="character" w:styleId="1298">
    <w:name w:val="Char Char10"/>
    <w:next w:val="1298"/>
    <w:link w:val="1059"/>
    <w:qFormat/>
    <w:rPr>
      <w:rFonts w:ascii="宋体" w:hAnsi="Courier New" w:eastAsia="宋体" w:cs="Times New Roman"/>
      <w:szCs w:val="21"/>
    </w:rPr>
  </w:style>
  <w:style w:type="character" w:styleId="1299">
    <w:name w:val="标书正文 Char Char"/>
    <w:next w:val="1299"/>
    <w:link w:val="1300"/>
    <w:rPr>
      <w:spacing w:val="1"/>
      <w:sz w:val="24"/>
      <w:szCs w:val="24"/>
    </w:rPr>
  </w:style>
  <w:style w:type="paragraph" w:styleId="1300">
    <w:name w:val="标书正文"/>
    <w:basedOn w:val="1059"/>
    <w:next w:val="1300"/>
    <w:link w:val="1299"/>
    <w:pPr>
      <w:ind w:firstLine="200"/>
      <w:spacing w:line="360" w:lineRule="auto"/>
    </w:pPr>
    <w:rPr>
      <w:spacing w:val="1"/>
      <w:sz w:val="24"/>
    </w:rPr>
  </w:style>
  <w:style w:type="character" w:styleId="1301">
    <w:name w:val="标题 2 Char"/>
    <w:next w:val="1301"/>
    <w:link w:val="1059"/>
    <w:qFormat/>
    <w:rPr>
      <w:rFonts w:ascii="Arial" w:hAnsi="Arial" w:eastAsia="黑体"/>
      <w:b/>
      <w:sz w:val="30"/>
      <w:lang w:val="en-US" w:eastAsia="zh-CN" w:bidi="ar-SA"/>
    </w:rPr>
  </w:style>
  <w:style w:type="character" w:styleId="1302">
    <w:name w:val="标题 Char"/>
    <w:next w:val="1302"/>
    <w:link w:val="1059"/>
    <w:qFormat/>
    <w:rPr>
      <w:b/>
      <w:sz w:val="32"/>
    </w:rPr>
  </w:style>
  <w:style w:type="character" w:styleId="1303">
    <w:name w:val="unnamed11"/>
    <w:next w:val="1303"/>
    <w:link w:val="1059"/>
    <w:qFormat/>
  </w:style>
  <w:style w:type="character" w:styleId="1304">
    <w:name w:val="样式1 Char Char"/>
    <w:next w:val="1304"/>
    <w:link w:val="1305"/>
    <w:qFormat/>
    <w:rPr>
      <w:rFonts w:eastAsia="仿宋_GB2312"/>
      <w:spacing w:val="-6"/>
      <w:sz w:val="32"/>
      <w:szCs w:val="24"/>
    </w:rPr>
  </w:style>
  <w:style w:type="paragraph" w:styleId="1305">
    <w:name w:val="样式1"/>
    <w:basedOn w:val="1059"/>
    <w:next w:val="1305"/>
    <w:link w:val="1304"/>
    <w:qFormat/>
    <w:pPr>
      <w:spacing w:line="340" w:lineRule="auto"/>
    </w:pPr>
    <w:rPr>
      <w:rFonts w:eastAsia="仿宋_GB2312"/>
      <w:spacing w:val="-6"/>
      <w:sz w:val="32"/>
    </w:rPr>
  </w:style>
  <w:style w:type="character" w:styleId="1306">
    <w:name w:val="页眉 Char"/>
    <w:next w:val="1306"/>
    <w:link w:val="1059"/>
    <w:uiPriority w:val="99"/>
    <w:qFormat/>
    <w:rPr>
      <w:rFonts w:eastAsia="宋体"/>
      <w:sz w:val="18"/>
      <w:szCs w:val="18"/>
      <w:lang w:val="en-US" w:eastAsia="zh-CN" w:bidi="ar-SA"/>
    </w:rPr>
  </w:style>
  <w:style w:type="character" w:styleId="1307">
    <w:name w:val="明显强调1"/>
    <w:next w:val="1307"/>
    <w:link w:val="1059"/>
    <w:uiPriority w:val="21"/>
    <w:qFormat/>
    <w:rPr>
      <w:b/>
      <w:bCs/>
      <w:i/>
      <w:iCs/>
      <w:color w:val="4f81bd"/>
    </w:rPr>
  </w:style>
  <w:style w:type="character" w:styleId="1308">
    <w:name w:val="批注文字 Char"/>
    <w:next w:val="1308"/>
    <w:link w:val="1059"/>
    <w:uiPriority w:val="99"/>
    <w:qFormat/>
    <w:rPr>
      <w:sz w:val="21"/>
      <w:szCs w:val="24"/>
    </w:rPr>
  </w:style>
  <w:style w:type="character" w:styleId="1309">
    <w:name w:val="标题 4 字符"/>
    <w:next w:val="1309"/>
    <w:link w:val="1059"/>
    <w:qFormat/>
    <w:rPr>
      <w:rFonts w:ascii="Arial" w:hAnsi="Arial" w:eastAsia="黑体" w:cs="Times New Roman"/>
      <w:b/>
      <w:bCs/>
      <w:sz w:val="28"/>
      <w:szCs w:val="28"/>
    </w:rPr>
  </w:style>
  <w:style w:type="character" w:styleId="1310">
    <w:name w:val="Unresolved Mention"/>
    <w:next w:val="1310"/>
    <w:link w:val="1059"/>
    <w:uiPriority w:val="99"/>
    <w:unhideWhenUsed/>
    <w:rPr>
      <w:color w:val="808080"/>
      <w:shd w:val="clear" w:color="auto" w:fill="e6e6e6"/>
    </w:rPr>
  </w:style>
  <w:style w:type="character" w:styleId="1311">
    <w:name w:val="不明显强调1"/>
    <w:next w:val="1311"/>
    <w:link w:val="1059"/>
    <w:uiPriority w:val="19"/>
    <w:qFormat/>
    <w:rPr>
      <w:i/>
      <w:iCs/>
      <w:color w:val="808080"/>
    </w:rPr>
  </w:style>
  <w:style w:type="character" w:styleId="1312">
    <w:name w:val="标题 3 Char Char"/>
    <w:next w:val="1312"/>
    <w:link w:val="1059"/>
    <w:qFormat/>
    <w:rPr>
      <w:rFonts w:eastAsia="宋体"/>
      <w:b/>
      <w:bCs/>
      <w:sz w:val="32"/>
      <w:szCs w:val="32"/>
      <w:lang w:val="en-US" w:eastAsia="zh-CN" w:bidi="ar-SA"/>
    </w:rPr>
  </w:style>
  <w:style w:type="character" w:styleId="1313">
    <w:name w:val="正文符号1 Char"/>
    <w:next w:val="1313"/>
    <w:link w:val="1314"/>
    <w:rPr>
      <w:rFonts w:eastAsia="楷体_GB2312"/>
      <w:sz w:val="28"/>
      <w:szCs w:val="24"/>
    </w:rPr>
  </w:style>
  <w:style w:type="paragraph" w:styleId="1314">
    <w:name w:val="正文符号1"/>
    <w:basedOn w:val="1243"/>
    <w:next w:val="1314"/>
    <w:link w:val="1313"/>
    <w:pPr>
      <w:ind w:left="987" w:firstLine="0"/>
      <w:tabs>
        <w:tab w:val="left" w:pos="987" w:leader="none"/>
      </w:tabs>
    </w:pPr>
  </w:style>
  <w:style w:type="paragraph" w:styleId="1315">
    <w:name w:val="xl45"/>
    <w:basedOn w:val="1059"/>
    <w:next w:val="1315"/>
    <w:link w:val="10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6">
    <w:name w:val="四级条标题"/>
    <w:basedOn w:val="1317"/>
    <w:next w:val="1059"/>
    <w:link w:val="1059"/>
    <w:qFormat/>
    <w:pPr>
      <w:numPr>
        <w:ilvl w:val="4"/>
        <w:numId w:val="1"/>
      </w:numPr>
      <w:ind w:left="0" w:hanging="840"/>
      <w:tabs>
        <w:tab w:val="left" w:pos="360" w:leader="none"/>
        <w:tab w:val="left" w:pos="840" w:leader="none"/>
      </w:tabs>
      <w:outlineLvl w:val="4"/>
    </w:pPr>
  </w:style>
  <w:style w:type="paragraph" w:styleId="1317">
    <w:name w:val="三级条标题"/>
    <w:basedOn w:val="1318"/>
    <w:next w:val="1059"/>
    <w:link w:val="1059"/>
    <w:qFormat/>
    <w:pPr>
      <w:numPr>
        <w:ilvl w:val="3"/>
        <w:numId w:val="1"/>
      </w:numPr>
      <w:ind w:left="0" w:hanging="840"/>
      <w:tabs>
        <w:tab w:val="left" w:pos="360" w:leader="none"/>
        <w:tab w:val="left" w:pos="840" w:leader="none"/>
      </w:tabs>
      <w:outlineLvl w:val="3"/>
    </w:pPr>
  </w:style>
  <w:style w:type="paragraph" w:styleId="1318">
    <w:name w:val="二级条标题"/>
    <w:basedOn w:val="1319"/>
    <w:next w:val="1059"/>
    <w:link w:val="1059"/>
    <w:qFormat/>
    <w:pPr>
      <w:numPr>
        <w:ilvl w:val="0"/>
        <w:numId w:val="0"/>
      </w:numPr>
      <w:ind w:hanging="840"/>
      <w:tabs>
        <w:tab w:val="left" w:pos="360" w:leader="none"/>
        <w:tab w:val="left" w:pos="840" w:leader="none"/>
      </w:tabs>
      <w:outlineLvl w:val="2"/>
    </w:pPr>
    <w:rPr>
      <w:rFonts w:ascii="宋体" w:eastAsia="宋体"/>
      <w:b w:val="0"/>
    </w:rPr>
  </w:style>
  <w:style w:type="paragraph" w:styleId="1319">
    <w:name w:val="一级条标题"/>
    <w:basedOn w:val="1320"/>
    <w:next w:val="1059"/>
    <w:link w:val="1059"/>
    <w:qFormat/>
    <w:pPr>
      <w:numPr>
        <w:ilvl w:val="1"/>
        <w:numId w:val="1"/>
      </w:numPr>
      <w:ind w:left="0" w:hanging="840"/>
      <w:tabs>
        <w:tab w:val="left" w:pos="360" w:leader="none"/>
        <w:tab w:val="left" w:pos="840" w:leader="none"/>
      </w:tabs>
      <w:outlineLvl w:val="1"/>
    </w:pPr>
  </w:style>
  <w:style w:type="paragraph" w:styleId="1320">
    <w:name w:val="章标题"/>
    <w:next w:val="1059"/>
    <w:link w:val="10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21">
    <w:name w:val="1 Char Char Char Char"/>
    <w:basedOn w:val="1059"/>
    <w:next w:val="1321"/>
    <w:link w:val="1059"/>
    <w:qFormat/>
    <w:rPr>
      <w:rFonts w:ascii="Tahoma" w:hAnsi="Tahoma"/>
      <w:sz w:val="24"/>
      <w:szCs w:val="20"/>
    </w:rPr>
  </w:style>
  <w:style w:type="paragraph" w:styleId="1322">
    <w:name w:val="Char Char Char2"/>
    <w:basedOn w:val="1059"/>
    <w:next w:val="1322"/>
    <w:link w:val="1059"/>
    <w:qFormat/>
    <w:rPr>
      <w:rFonts w:ascii="Tahoma" w:hAnsi="Tahoma"/>
      <w:sz w:val="24"/>
      <w:szCs w:val="20"/>
    </w:rPr>
  </w:style>
  <w:style w:type="paragraph" w:styleId="1323">
    <w:name w:val="Char Char Char Char Char Char Char2"/>
    <w:basedOn w:val="1059"/>
    <w:next w:val="1323"/>
    <w:link w:val="1059"/>
    <w:qFormat/>
    <w:pPr>
      <w:ind w:firstLine="200"/>
      <w:spacing w:line="360" w:lineRule="auto"/>
    </w:pPr>
    <w:rPr>
      <w:rFonts w:eastAsia="仿宋_GB2312"/>
      <w:sz w:val="24"/>
    </w:rPr>
  </w:style>
  <w:style w:type="paragraph" w:styleId="1324">
    <w:name w:val="Char Char1 Char Char Char Char Char Char Char Char"/>
    <w:basedOn w:val="1059"/>
    <w:next w:val="1324"/>
    <w:link w:val="1059"/>
    <w:qFormat/>
    <w:pPr>
      <w:jc w:val="left"/>
      <w:spacing w:after="160" w:line="240" w:lineRule="exact"/>
      <w:widowControl/>
    </w:pPr>
    <w:rPr>
      <w:rFonts w:ascii="Verdana" w:hAnsi="Verdana"/>
      <w:sz w:val="20"/>
      <w:szCs w:val="20"/>
      <w:lang w:eastAsia="en-US"/>
    </w:rPr>
  </w:style>
  <w:style w:type="paragraph" w:styleId="1325">
    <w:name w:val="Char22"/>
    <w:basedOn w:val="1059"/>
    <w:next w:val="1325"/>
    <w:link w:val="1059"/>
    <w:qFormat/>
    <w:rPr>
      <w:rFonts w:ascii="Tahoma" w:hAnsi="Tahoma"/>
      <w:sz w:val="24"/>
      <w:szCs w:val="20"/>
    </w:rPr>
  </w:style>
  <w:style w:type="paragraph" w:styleId="1326">
    <w:name w:val="Char Char Char1"/>
    <w:basedOn w:val="1059"/>
    <w:next w:val="1326"/>
    <w:link w:val="1059"/>
    <w:qFormat/>
    <w:rPr>
      <w:rFonts w:ascii="Tahoma" w:hAnsi="Tahoma"/>
      <w:sz w:val="24"/>
      <w:szCs w:val="20"/>
    </w:rPr>
  </w:style>
  <w:style w:type="paragraph" w:styleId="1327">
    <w:name w:val="default"/>
    <w:basedOn w:val="1059"/>
    <w:next w:val="1327"/>
    <w:link w:val="1059"/>
    <w:qFormat/>
    <w:pPr>
      <w:jc w:val="left"/>
      <w:spacing w:before="100" w:beforeAutospacing="1" w:after="100" w:afterAutospacing="1"/>
      <w:widowControl/>
    </w:pPr>
    <w:rPr>
      <w:rFonts w:ascii="宋体" w:hAnsi="宋体" w:cs="宋体"/>
      <w:sz w:val="24"/>
    </w:rPr>
  </w:style>
  <w:style w:type="paragraph" w:styleId="1328">
    <w:name w:val="正文列项_字母"/>
    <w:basedOn w:val="1059"/>
    <w:next w:val="1328"/>
    <w:link w:val="1059"/>
    <w:qFormat/>
    <w:pPr>
      <w:numPr>
        <w:ilvl w:val="6"/>
        <w:numId w:val="1"/>
      </w:numPr>
      <w:ind w:left="480" w:hanging="180"/>
      <w:spacing w:line="460" w:lineRule="exact"/>
      <w:tabs>
        <w:tab w:val="clear" w:pos="635" w:leader="none"/>
      </w:tabs>
      <w:outlineLvl w:val="6"/>
    </w:pPr>
    <w:rPr>
      <w:rFonts w:ascii="宋体"/>
      <w:sz w:val="28"/>
      <w:szCs w:val="20"/>
    </w:rPr>
  </w:style>
  <w:style w:type="paragraph" w:styleId="1329">
    <w:name w:val="图文"/>
    <w:basedOn w:val="1059"/>
    <w:next w:val="1329"/>
    <w:link w:val="1059"/>
    <w:qFormat/>
    <w:pPr>
      <w:spacing w:after="50" w:line="360" w:lineRule="auto"/>
    </w:pPr>
    <w:rPr>
      <w:sz w:val="24"/>
    </w:rPr>
  </w:style>
  <w:style w:type="paragraph" w:styleId="1330">
    <w:name w:val="字元 字元"/>
    <w:basedOn w:val="1059"/>
    <w:next w:val="1330"/>
    <w:link w:val="1059"/>
    <w:qFormat/>
    <w:rPr>
      <w:rFonts w:ascii="Tahoma" w:hAnsi="Tahoma"/>
      <w:sz w:val="24"/>
      <w:szCs w:val="20"/>
    </w:rPr>
  </w:style>
  <w:style w:type="paragraph" w:styleId="1331">
    <w:name w:val="Char Char Char1 Char"/>
    <w:basedOn w:val="1059"/>
    <w:next w:val="1331"/>
    <w:link w:val="1059"/>
    <w:qFormat/>
    <w:rPr>
      <w:rFonts w:ascii="Tahoma" w:hAnsi="Tahoma"/>
      <w:sz w:val="24"/>
      <w:szCs w:val="20"/>
    </w:rPr>
  </w:style>
  <w:style w:type="paragraph" w:styleId="1332">
    <w:name w:val="font6"/>
    <w:basedOn w:val="1059"/>
    <w:next w:val="1332"/>
    <w:link w:val="1059"/>
    <w:qFormat/>
    <w:pPr>
      <w:jc w:val="left"/>
      <w:spacing w:before="100" w:beforeAutospacing="1" w:after="100" w:afterAutospacing="1"/>
      <w:widowControl/>
    </w:pPr>
    <w:rPr>
      <w:rFonts w:ascii="宋体" w:hAnsi="宋体" w:cs="宋体"/>
      <w:sz w:val="20"/>
      <w:szCs w:val="20"/>
    </w:rPr>
  </w:style>
  <w:style w:type="paragraph" w:styleId="1333">
    <w:name w:val="Char Char Char Char Char Char Char Char Char Char1"/>
    <w:basedOn w:val="1059"/>
    <w:next w:val="1333"/>
    <w:link w:val="1059"/>
    <w:qFormat/>
    <w:rPr>
      <w:rFonts w:ascii="宋体" w:hAnsi="宋体" w:cs="Courier New"/>
      <w:sz w:val="32"/>
      <w:szCs w:val="32"/>
    </w:rPr>
  </w:style>
  <w:style w:type="paragraph" w:styleId="1334">
    <w:name w:val="xl28"/>
    <w:basedOn w:val="1059"/>
    <w:next w:val="1334"/>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5">
    <w:name w:val="表格文字"/>
    <w:basedOn w:val="1094"/>
    <w:next w:val="1335"/>
    <w:link w:val="1059"/>
    <w:qFormat/>
    <w:pPr>
      <w:ind w:firstLine="0"/>
      <w:spacing w:before="20" w:after="20" w:line="240" w:lineRule="auto"/>
    </w:pPr>
    <w:rPr>
      <w:rFonts w:ascii="Century Gothic" w:hAnsi="Century Gothic"/>
      <w:sz w:val="20"/>
      <w:szCs w:val="20"/>
    </w:rPr>
  </w:style>
  <w:style w:type="paragraph" w:styleId="1336">
    <w:name w:val="xl33"/>
    <w:basedOn w:val="1059"/>
    <w:next w:val="1336"/>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7">
    <w:name w:val="项目编号1"/>
    <w:basedOn w:val="1059"/>
    <w:next w:val="1337"/>
    <w:link w:val="1059"/>
    <w:qFormat/>
    <w:pPr>
      <w:numPr>
        <w:ilvl w:val="0"/>
        <w:numId w:val="2"/>
      </w:numPr>
      <w:spacing w:before="100" w:beforeAutospacing="1" w:after="100" w:afterAutospacing="1" w:line="360" w:lineRule="auto"/>
    </w:pPr>
    <w:rPr>
      <w:sz w:val="24"/>
    </w:rPr>
  </w:style>
  <w:style w:type="paragraph" w:styleId="1338">
    <w:name w:val="xl52"/>
    <w:basedOn w:val="1059"/>
    <w:next w:val="1338"/>
    <w:link w:val="10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39">
    <w:name w:val="Char Char1"/>
    <w:basedOn w:val="1086"/>
    <w:next w:val="1339"/>
    <w:link w:val="1059"/>
    <w:qFormat/>
    <w:rPr>
      <w:rFonts w:ascii="Tahoma" w:hAnsi="Tahoma"/>
      <w:sz w:val="24"/>
    </w:rPr>
  </w:style>
  <w:style w:type="paragraph" w:styleId="1340">
    <w:name w:val="xl26"/>
    <w:basedOn w:val="1059"/>
    <w:next w:val="1340"/>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1">
    <w:name w:val="font7"/>
    <w:basedOn w:val="1059"/>
    <w:next w:val="1341"/>
    <w:link w:val="1059"/>
    <w:qFormat/>
    <w:pPr>
      <w:jc w:val="left"/>
      <w:spacing w:before="100" w:beforeAutospacing="1" w:after="100" w:afterAutospacing="1"/>
      <w:widowControl/>
    </w:pPr>
    <w:rPr>
      <w:rFonts w:eastAsia="Arial Unicode MS"/>
      <w:b/>
      <w:bCs/>
      <w:color w:val="000000"/>
      <w:sz w:val="20"/>
      <w:szCs w:val="20"/>
    </w:rPr>
  </w:style>
  <w:style w:type="paragraph" w:styleId="1342">
    <w:name w:val="纯文本1"/>
    <w:basedOn w:val="1059"/>
    <w:next w:val="1342"/>
    <w:link w:val="1059"/>
    <w:qFormat/>
    <w:rPr>
      <w:rFonts w:ascii="宋体" w:hAnsi="Courier New" w:eastAsia="楷体_GB2312"/>
      <w:sz w:val="26"/>
      <w:szCs w:val="20"/>
    </w:rPr>
  </w:style>
  <w:style w:type="paragraph" w:styleId="1343">
    <w:name w:val="Char Char Char"/>
    <w:basedOn w:val="1059"/>
    <w:next w:val="1343"/>
    <w:link w:val="1059"/>
    <w:qFormat/>
    <w:rPr>
      <w:rFonts w:ascii="Tahoma" w:hAnsi="Tahoma"/>
      <w:sz w:val="24"/>
      <w:szCs w:val="20"/>
    </w:rPr>
  </w:style>
  <w:style w:type="paragraph" w:styleId="1344">
    <w:name w:val="Char Char Char Char Char Char Char Char Char Char Char Char Char Char Char Char"/>
    <w:basedOn w:val="1059"/>
    <w:next w:val="1344"/>
    <w:link w:val="1059"/>
    <w:qFormat/>
    <w:pPr>
      <w:jc w:val="center"/>
      <w:spacing w:after="160" w:line="240" w:lineRule="exact"/>
      <w:widowControl/>
    </w:pPr>
    <w:rPr>
      <w:rFonts w:ascii="宋体" w:hAnsi="宋体"/>
      <w:b/>
      <w:sz w:val="30"/>
      <w:szCs w:val="30"/>
      <w:lang w:eastAsia="en-US"/>
    </w:rPr>
  </w:style>
  <w:style w:type="paragraph" w:styleId="1345">
    <w:name w:val="项目编号2"/>
    <w:basedOn w:val="1337"/>
    <w:next w:val="1345"/>
    <w:link w:val="1059"/>
    <w:qFormat/>
    <w:pPr>
      <w:numPr>
        <w:ilvl w:val="0"/>
        <w:numId w:val="3"/>
      </w:numPr>
    </w:pPr>
  </w:style>
  <w:style w:type="paragraph" w:styleId="1346">
    <w:name w:val="xl48"/>
    <w:basedOn w:val="1059"/>
    <w:next w:val="1346"/>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7">
    <w:name w:val="其他发布日期"/>
    <w:basedOn w:val="1059"/>
    <w:next w:val="1347"/>
    <w:link w:val="1059"/>
    <w:pPr>
      <w:numPr>
        <w:ilvl w:val="0"/>
        <w:numId w:val="4"/>
      </w:numPr>
      <w:jc w:val="left"/>
      <w:widowControl/>
      <w:tabs>
        <w:tab w:val="left" w:pos="780" w:leader="none"/>
      </w:tabs>
      <w:framePr w:w="3997" w:h="471" w:vSpace="181" w:wrap="around" w:vAnchor="page" w:hAnchor="page" w:x="1419" w:y="14097" w:hRule="exact"/>
    </w:pPr>
    <w:rPr>
      <w:sz w:val="28"/>
      <w:szCs w:val="20"/>
    </w:rPr>
  </w:style>
  <w:style w:type="paragraph" w:styleId="1348">
    <w:name w:val="默认段落字体 Para Char Char Char Char Char Char Char Char Char1 Char Char Char Char Char Char Char"/>
    <w:basedOn w:val="1086"/>
    <w:next w:val="1348"/>
    <w:link w:val="1059"/>
    <w:rPr>
      <w:rFonts w:ascii="Tahoma" w:hAnsi="Tahoma"/>
      <w:sz w:val="24"/>
    </w:rPr>
  </w:style>
  <w:style w:type="paragraph" w:styleId="1349">
    <w:name w:val="样式 宋体 五号 行距: 单倍行距"/>
    <w:basedOn w:val="1059"/>
    <w:next w:val="1349"/>
    <w:link w:val="1059"/>
    <w:qFormat/>
    <w:pPr>
      <w:jc w:val="left"/>
    </w:pPr>
    <w:rPr>
      <w:rFonts w:ascii="宋体" w:hAnsi="宋体"/>
      <w:szCs w:val="20"/>
    </w:rPr>
  </w:style>
  <w:style w:type="paragraph" w:styleId="1350">
    <w:name w:val="List Paragraph1"/>
    <w:basedOn w:val="1059"/>
    <w:next w:val="1350"/>
    <w:link w:val="1059"/>
    <w:qFormat/>
    <w:pPr>
      <w:ind w:firstLine="420"/>
    </w:pPr>
    <w:rPr>
      <w:rFonts w:ascii="Calibri" w:hAnsi="Calibri"/>
      <w:szCs w:val="22"/>
    </w:rPr>
  </w:style>
  <w:style w:type="paragraph" w:styleId="1351">
    <w:name w:val="Char"/>
    <w:basedOn w:val="1059"/>
    <w:next w:val="1351"/>
    <w:link w:val="1059"/>
    <w:qFormat/>
    <w:pPr>
      <w:tabs>
        <w:tab w:val="left" w:pos="360" w:leader="none"/>
      </w:tabs>
    </w:pPr>
    <w:rPr>
      <w:sz w:val="24"/>
    </w:rPr>
  </w:style>
  <w:style w:type="paragraph" w:styleId="1352">
    <w:name w:val="样式2"/>
    <w:basedOn w:val="1129"/>
    <w:next w:val="1352"/>
    <w:link w:val="1059"/>
    <w:qFormat/>
    <w:pPr>
      <w:jc w:val="center"/>
      <w:spacing w:line="360" w:lineRule="auto"/>
    </w:pPr>
    <w:rPr>
      <w:sz w:val="24"/>
    </w:rPr>
  </w:style>
  <w:style w:type="paragraph" w:styleId="1353">
    <w:name w:val="表格侧编号"/>
    <w:next w:val="1059"/>
    <w:link w:val="1059"/>
    <w:qFormat/>
    <w:pPr>
      <w:jc w:val="center"/>
      <w:widowControl w:val="off"/>
      <w:tabs>
        <w:tab w:val="left" w:pos="314" w:leader="none"/>
      </w:tabs>
    </w:pPr>
    <w:rPr>
      <w:rFonts w:ascii="宋体" w:hAnsi="宋体"/>
      <w:bCs/>
      <w:color w:val="000000"/>
      <w:sz w:val="30"/>
      <w:szCs w:val="30"/>
      <w:lang w:val="en-US" w:eastAsia="zh-CN" w:bidi="ar-SA"/>
    </w:rPr>
  </w:style>
  <w:style w:type="paragraph" w:styleId="1354">
    <w:name w:val="修订11"/>
    <w:next w:val="1354"/>
    <w:link w:val="1059"/>
    <w:uiPriority w:val="99"/>
    <w:qFormat/>
    <w:rPr>
      <w:sz w:val="21"/>
      <w:szCs w:val="24"/>
      <w:lang w:val="en-US" w:eastAsia="zh-CN" w:bidi="ar-SA"/>
    </w:rPr>
  </w:style>
  <w:style w:type="paragraph" w:styleId="1355">
    <w:name w:val="Char21"/>
    <w:basedOn w:val="1059"/>
    <w:next w:val="1355"/>
    <w:link w:val="1059"/>
    <w:qFormat/>
    <w:rPr>
      <w:rFonts w:ascii="Tahoma" w:hAnsi="Tahoma"/>
      <w:sz w:val="24"/>
      <w:szCs w:val="20"/>
    </w:rPr>
  </w:style>
  <w:style w:type="paragraph" w:styleId="1356">
    <w:name w:val="xl32"/>
    <w:basedOn w:val="1059"/>
    <w:next w:val="1356"/>
    <w:link w:val="10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7">
    <w:name w:val="xl40"/>
    <w:basedOn w:val="1059"/>
    <w:next w:val="1357"/>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name w:val="Char Char Char Char"/>
    <w:basedOn w:val="1086"/>
    <w:next w:val="1358"/>
    <w:link w:val="1059"/>
    <w:pPr>
      <w:spacing w:line="360" w:lineRule="auto"/>
    </w:pPr>
    <w:rPr>
      <w:rFonts w:ascii="Tahoma" w:hAnsi="Tahoma"/>
      <w:sz w:val="24"/>
    </w:rPr>
  </w:style>
  <w:style w:type="paragraph" w:styleId="1359">
    <w:name w:val="cjk"/>
    <w:basedOn w:val="1059"/>
    <w:next w:val="1359"/>
    <w:link w:val="1059"/>
    <w:pPr>
      <w:spacing w:before="100" w:beforeAutospacing="1" w:after="119"/>
      <w:widowControl/>
    </w:pPr>
    <w:rPr>
      <w:rFonts w:ascii="宋体" w:hAnsi="宋体" w:cs="宋体"/>
      <w:color w:val="000000"/>
      <w:sz w:val="28"/>
      <w:szCs w:val="28"/>
    </w:rPr>
  </w:style>
  <w:style w:type="paragraph" w:styleId="1360">
    <w:name w:val="Char Char Char Char Char Char Char1"/>
    <w:basedOn w:val="1059"/>
    <w:next w:val="1360"/>
    <w:link w:val="1059"/>
    <w:qFormat/>
    <w:pPr>
      <w:ind w:firstLine="200"/>
      <w:spacing w:line="360" w:lineRule="auto"/>
    </w:pPr>
    <w:rPr>
      <w:rFonts w:eastAsia="仿宋_GB2312"/>
      <w:sz w:val="24"/>
    </w:rPr>
  </w:style>
  <w:style w:type="paragraph" w:styleId="1361">
    <w:name w:val="Default"/>
    <w:next w:val="1361"/>
    <w:link w:val="1059"/>
    <w:qFormat/>
    <w:pPr>
      <w:widowControl w:val="off"/>
    </w:pPr>
    <w:rPr>
      <w:rFonts w:ascii="Symbol" w:hAnsi="Symbol" w:cs="Symbol"/>
      <w:color w:val="000000"/>
      <w:sz w:val="24"/>
      <w:szCs w:val="24"/>
      <w:lang w:val="en-US" w:eastAsia="zh-CN" w:bidi="ar-SA"/>
    </w:rPr>
  </w:style>
  <w:style w:type="paragraph" w:styleId="1362">
    <w:name w:val="xl43"/>
    <w:basedOn w:val="1059"/>
    <w:next w:val="1362"/>
    <w:link w:val="10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3">
    <w:name w:val="表格1"/>
    <w:basedOn w:val="1059"/>
    <w:next w:val="1363"/>
    <w:link w:val="1059"/>
    <w:qFormat/>
    <w:pPr>
      <w:ind w:firstLine="480"/>
      <w:jc w:val="center"/>
    </w:pPr>
    <w:rPr>
      <w:sz w:val="24"/>
      <w:szCs w:val="20"/>
    </w:rPr>
  </w:style>
  <w:style w:type="paragraph" w:styleId="1364">
    <w:name w:val="文档正文"/>
    <w:basedOn w:val="1059"/>
    <w:next w:val="1364"/>
    <w:link w:val="1059"/>
    <w:qFormat/>
    <w:pPr>
      <w:spacing w:before="120" w:after="120" w:line="180" w:lineRule="auto"/>
    </w:pPr>
    <w:rPr>
      <w:rFonts w:ascii="Arial" w:hAnsi="Arial"/>
      <w:szCs w:val="20"/>
    </w:rPr>
  </w:style>
  <w:style w:type="paragraph" w:styleId="1365">
    <w:name w:val="Char3 Char Char Char"/>
    <w:basedOn w:val="1059"/>
    <w:next w:val="1365"/>
    <w:link w:val="1059"/>
    <w:qFormat/>
    <w:rPr>
      <w:rFonts w:ascii="Tahoma" w:hAnsi="Tahoma"/>
      <w:sz w:val="24"/>
      <w:szCs w:val="20"/>
    </w:rPr>
  </w:style>
  <w:style w:type="paragraph" w:styleId="1366">
    <w:name w:val="正文1"/>
    <w:basedOn w:val="1059"/>
    <w:next w:val="1366"/>
    <w:link w:val="1059"/>
    <w:pPr>
      <w:jc w:val="left"/>
      <w:spacing w:line="360" w:lineRule="atLeast"/>
    </w:pPr>
    <w:rPr>
      <w:rFonts w:ascii="宋体"/>
      <w:sz w:val="24"/>
      <w:szCs w:val="20"/>
    </w:rPr>
  </w:style>
  <w:style w:type="paragraph" w:styleId="1367">
    <w:name w:val="附言"/>
    <w:basedOn w:val="1059"/>
    <w:next w:val="1059"/>
    <w:link w:val="1059"/>
    <w:pPr>
      <w:jc w:val="center"/>
    </w:pPr>
    <w:rPr>
      <w:rFonts w:ascii="宋体" w:hAnsi="宋体"/>
    </w:rPr>
  </w:style>
  <w:style w:type="paragraph" w:styleId="1368">
    <w:name w:val="Char Char Char Char Char Char Char Char Char Char"/>
    <w:basedOn w:val="1059"/>
    <w:next w:val="1368"/>
    <w:link w:val="1059"/>
    <w:qFormat/>
  </w:style>
  <w:style w:type="paragraph" w:styleId="1369">
    <w:name w:val="正文须知-2级"/>
    <w:basedOn w:val="1059"/>
    <w:next w:val="1369"/>
    <w:link w:val="1059"/>
    <w:qFormat/>
    <w:pPr>
      <w:numPr>
        <w:ilvl w:val="1"/>
        <w:numId w:val="5"/>
      </w:numPr>
      <w:spacing w:line="300" w:lineRule="auto"/>
    </w:pPr>
    <w:rPr>
      <w:rFonts w:ascii="宋体" w:hAnsi="Calibri"/>
      <w:sz w:val="24"/>
      <w:szCs w:val="21"/>
    </w:rPr>
  </w:style>
  <w:style w:type="paragraph" w:styleId="1370">
    <w:name w:val="Char Char Char1 Char1"/>
    <w:basedOn w:val="1059"/>
    <w:next w:val="1370"/>
    <w:link w:val="1059"/>
    <w:qFormat/>
    <w:rPr>
      <w:rFonts w:ascii="Tahoma" w:hAnsi="Tahoma"/>
      <w:sz w:val="24"/>
      <w:szCs w:val="20"/>
    </w:rPr>
  </w:style>
  <w:style w:type="paragraph" w:styleId="1371">
    <w:name w:val="xl44"/>
    <w:basedOn w:val="1059"/>
    <w:next w:val="1371"/>
    <w:link w:val="10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2">
    <w:name w:val="列出段落3"/>
    <w:basedOn w:val="1059"/>
    <w:next w:val="1372"/>
    <w:link w:val="1059"/>
    <w:uiPriority w:val="34"/>
    <w:qFormat/>
    <w:pPr>
      <w:ind w:left="420" w:hanging="420"/>
      <w:tabs>
        <w:tab w:val="left" w:pos="425" w:leader="none"/>
      </w:tabs>
    </w:pPr>
  </w:style>
  <w:style w:type="paragraph" w:styleId="1373">
    <w:name w:val="xl51"/>
    <w:basedOn w:val="1059"/>
    <w:next w:val="1373"/>
    <w:link w:val="10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4">
    <w:name w:val="xl53"/>
    <w:basedOn w:val="1059"/>
    <w:next w:val="1374"/>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5">
    <w:name w:val="列出段落2"/>
    <w:basedOn w:val="1059"/>
    <w:next w:val="1375"/>
    <w:link w:val="1059"/>
    <w:qFormat/>
    <w:pPr>
      <w:ind w:firstLine="420"/>
    </w:pPr>
    <w:rPr>
      <w:rFonts w:ascii="Calibri" w:hAnsi="Calibri"/>
      <w:szCs w:val="22"/>
    </w:rPr>
  </w:style>
  <w:style w:type="paragraph" w:styleId="1376">
    <w:name w:val="Table Paragraph"/>
    <w:basedOn w:val="1059"/>
    <w:next w:val="1376"/>
    <w:link w:val="1059"/>
    <w:uiPriority w:val="1"/>
    <w:qFormat/>
    <w:pPr>
      <w:jc w:val="left"/>
    </w:pPr>
    <w:rPr>
      <w:rFonts w:ascii="宋体" w:hAnsi="宋体" w:cs="宋体"/>
      <w:sz w:val="22"/>
      <w:szCs w:val="22"/>
      <w:lang w:eastAsia="en-US"/>
    </w:rPr>
  </w:style>
  <w:style w:type="paragraph" w:styleId="1377">
    <w:name w:val="Char1 Char Char Char1"/>
    <w:basedOn w:val="1059"/>
    <w:next w:val="1377"/>
    <w:link w:val="1059"/>
    <w:qFormat/>
    <w:rPr>
      <w:rFonts w:ascii="Tahoma" w:hAnsi="Tahoma" w:cs="仿宋_GB2312"/>
      <w:sz w:val="24"/>
      <w:szCs w:val="28"/>
    </w:rPr>
  </w:style>
  <w:style w:type="paragraph" w:styleId="1378">
    <w:name w:val="xl31"/>
    <w:basedOn w:val="1059"/>
    <w:next w:val="1378"/>
    <w:link w:val="10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name w:val="缺省文本"/>
    <w:basedOn w:val="1059"/>
    <w:next w:val="1379"/>
    <w:link w:val="1059"/>
    <w:qFormat/>
    <w:pPr>
      <w:jc w:val="left"/>
    </w:pPr>
    <w:rPr>
      <w:sz w:val="24"/>
    </w:rPr>
  </w:style>
  <w:style w:type="paragraph" w:styleId="1380">
    <w:name w:val="Char3 Char Char Char2"/>
    <w:basedOn w:val="1059"/>
    <w:next w:val="1380"/>
    <w:link w:val="1059"/>
    <w:qFormat/>
    <w:rPr>
      <w:rFonts w:ascii="Tahoma" w:hAnsi="Tahoma"/>
      <w:sz w:val="24"/>
      <w:szCs w:val="20"/>
    </w:rPr>
  </w:style>
  <w:style w:type="paragraph" w:styleId="1381">
    <w:name w:val="图例"/>
    <w:basedOn w:val="1059"/>
    <w:next w:val="1381"/>
    <w:link w:val="1059"/>
    <w:qFormat/>
    <w:pPr>
      <w:jc w:val="center"/>
      <w:spacing w:before="120" w:after="120" w:line="360" w:lineRule="auto"/>
    </w:pPr>
    <w:rPr>
      <w:rFonts w:eastAsia="仿宋_GB2312"/>
      <w:b/>
      <w:sz w:val="24"/>
      <w:szCs w:val="20"/>
    </w:rPr>
  </w:style>
  <w:style w:type="paragraph" w:styleId="1382">
    <w:name w:val="AA2"/>
    <w:basedOn w:val="1059"/>
    <w:next w:val="1382"/>
    <w:link w:val="1059"/>
    <w:pPr>
      <w:numPr>
        <w:ilvl w:val="0"/>
        <w:numId w:val="6"/>
      </w:numPr>
      <w:spacing w:line="312" w:lineRule="exact"/>
      <w:tabs>
        <w:tab w:val="left" w:pos="500" w:leader="none"/>
        <w:tab w:val="left" w:pos="780" w:leader="none"/>
      </w:tabs>
      <w:outlineLvl w:val="1"/>
    </w:pPr>
    <w:rPr>
      <w:b/>
      <w:bCs/>
      <w:szCs w:val="21"/>
    </w:rPr>
  </w:style>
  <w:style w:type="paragraph" w:styleId="1383">
    <w:name w:val="xl23"/>
    <w:basedOn w:val="1059"/>
    <w:next w:val="1383"/>
    <w:link w:val="1059"/>
    <w:qFormat/>
    <w:pPr>
      <w:spacing w:before="100" w:beforeAutospacing="1" w:after="100" w:afterAutospacing="1" w:line="360" w:lineRule="auto"/>
      <w:widowControl/>
    </w:pPr>
    <w:rPr>
      <w:sz w:val="24"/>
      <w:szCs w:val="20"/>
    </w:rPr>
  </w:style>
  <w:style w:type="paragraph" w:styleId="1384">
    <w:name w:val="正文缩进2"/>
    <w:basedOn w:val="1059"/>
    <w:next w:val="1384"/>
    <w:link w:val="1059"/>
    <w:qFormat/>
    <w:pPr>
      <w:ind w:firstLine="567"/>
      <w:spacing w:line="480" w:lineRule="exact"/>
      <w:widowControl/>
    </w:pPr>
    <w:rPr>
      <w:rFonts w:ascii="宋体"/>
      <w:color w:val="000000"/>
      <w:sz w:val="28"/>
      <w:szCs w:val="20"/>
      <w:lang w:val="zh-CN" w:eastAsia="zh-CN"/>
    </w:rPr>
  </w:style>
  <w:style w:type="paragraph" w:styleId="1385">
    <w:name w:val="正文须知-3级"/>
    <w:basedOn w:val="1059"/>
    <w:next w:val="1385"/>
    <w:link w:val="1059"/>
    <w:qFormat/>
    <w:pPr>
      <w:numPr>
        <w:ilvl w:val="2"/>
        <w:numId w:val="5"/>
      </w:numPr>
      <w:ind w:hanging="355"/>
      <w:spacing w:line="300" w:lineRule="auto"/>
    </w:pPr>
    <w:rPr>
      <w:rFonts w:ascii="宋体" w:hAnsi="Calibri"/>
      <w:sz w:val="24"/>
      <w:szCs w:val="21"/>
    </w:rPr>
  </w:style>
  <w:style w:type="paragraph" w:styleId="1386">
    <w:name w:val="Char2 Char Char Char Char Char Char"/>
    <w:basedOn w:val="1059"/>
    <w:next w:val="1386"/>
    <w:link w:val="1059"/>
    <w:qFormat/>
    <w:pPr>
      <w:jc w:val="center"/>
      <w:spacing w:line="400" w:lineRule="exact"/>
      <w:widowControl/>
    </w:pPr>
  </w:style>
  <w:style w:type="paragraph" w:styleId="1387">
    <w:name w:val="Char Char Char Char Char Char Char Char Char Char Char Char Char Char Char Char1"/>
    <w:basedOn w:val="1059"/>
    <w:next w:val="1387"/>
    <w:link w:val="1059"/>
    <w:qFormat/>
    <w:pPr>
      <w:jc w:val="center"/>
      <w:spacing w:after="160" w:line="240" w:lineRule="exact"/>
      <w:widowControl/>
    </w:pPr>
    <w:rPr>
      <w:rFonts w:ascii="宋体" w:hAnsi="宋体"/>
      <w:b/>
      <w:sz w:val="30"/>
      <w:szCs w:val="30"/>
      <w:lang w:eastAsia="en-US"/>
    </w:rPr>
  </w:style>
  <w:style w:type="paragraph" w:styleId="1388">
    <w:name w:val="表身（左）"/>
    <w:next w:val="1388"/>
    <w:link w:val="1059"/>
    <w:pPr>
      <w:spacing w:line="300" w:lineRule="auto"/>
    </w:pPr>
    <w:rPr>
      <w:sz w:val="18"/>
      <w:lang w:val="en-US" w:eastAsia="zh-CN" w:bidi="ar-SA"/>
    </w:rPr>
  </w:style>
  <w:style w:type="paragraph" w:styleId="1389">
    <w:name w:val="xl41"/>
    <w:basedOn w:val="1059"/>
    <w:next w:val="1389"/>
    <w:link w:val="10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0">
    <w:name w:val="Char3 Char Char Char1"/>
    <w:basedOn w:val="1059"/>
    <w:next w:val="1390"/>
    <w:link w:val="1059"/>
    <w:qFormat/>
    <w:rPr>
      <w:rFonts w:ascii="Tahoma" w:hAnsi="Tahoma"/>
      <w:sz w:val="24"/>
      <w:szCs w:val="20"/>
    </w:rPr>
  </w:style>
  <w:style w:type="paragraph" w:styleId="1391">
    <w:name w:val="正文文本缩进2"/>
    <w:basedOn w:val="1059"/>
    <w:next w:val="1391"/>
    <w:link w:val="1059"/>
    <w:qFormat/>
    <w:pPr>
      <w:ind w:firstLine="480"/>
      <w:spacing w:line="480" w:lineRule="exact"/>
    </w:pPr>
    <w:rPr>
      <w:rFonts w:ascii="宋体" w:hAnsi="宋体"/>
      <w:sz w:val="24"/>
      <w:lang w:val="zh-CN" w:eastAsia="zh-CN"/>
    </w:rPr>
  </w:style>
  <w:style w:type="paragraph" w:styleId="1392">
    <w:name w:val="正文须知-1级"/>
    <w:basedOn w:val="1059"/>
    <w:next w:val="1059"/>
    <w:link w:val="1059"/>
    <w:qFormat/>
    <w:pPr>
      <w:numPr>
        <w:ilvl w:val="0"/>
        <w:numId w:val="5"/>
      </w:numPr>
      <w:spacing w:line="300" w:lineRule="auto"/>
    </w:pPr>
    <w:rPr>
      <w:rFonts w:ascii="宋体" w:hAnsi="Calibri"/>
      <w:sz w:val="24"/>
      <w:szCs w:val="21"/>
    </w:rPr>
  </w:style>
  <w:style w:type="paragraph" w:styleId="1393">
    <w:name w:val="background1"/>
    <w:basedOn w:val="1059"/>
    <w:next w:val="1393"/>
    <w:link w:val="1059"/>
    <w:qFormat/>
    <w:pPr>
      <w:jc w:val="left"/>
      <w:spacing w:before="100" w:beforeAutospacing="1" w:after="100" w:afterAutospacing="1"/>
      <w:widowControl/>
    </w:pPr>
    <w:rPr>
      <w:rFonts w:ascii="宋体" w:hAnsi="宋体" w:cs="宋体"/>
      <w:sz w:val="24"/>
    </w:rPr>
  </w:style>
  <w:style w:type="paragraph" w:styleId="1394">
    <w:name w:val="font8"/>
    <w:basedOn w:val="1059"/>
    <w:next w:val="1394"/>
    <w:link w:val="1059"/>
    <w:qFormat/>
    <w:pPr>
      <w:jc w:val="left"/>
      <w:spacing w:before="100" w:beforeAutospacing="1" w:after="100" w:afterAutospacing="1"/>
      <w:widowControl/>
    </w:pPr>
    <w:rPr>
      <w:sz w:val="36"/>
      <w:szCs w:val="36"/>
    </w:rPr>
  </w:style>
  <w:style w:type="paragraph" w:styleId="1395">
    <w:name w:val="项目编号3"/>
    <w:basedOn w:val="1396"/>
    <w:next w:val="1395"/>
    <w:link w:val="1059"/>
    <w:qFormat/>
    <w:pPr>
      <w:numPr>
        <w:ilvl w:val="0"/>
        <w:numId w:val="7"/>
      </w:numPr>
    </w:pPr>
  </w:style>
  <w:style w:type="paragraph" w:styleId="1396">
    <w:name w:val="正文文本样式"/>
    <w:basedOn w:val="1059"/>
    <w:next w:val="1396"/>
    <w:link w:val="1059"/>
    <w:qFormat/>
    <w:pPr>
      <w:ind w:firstLine="482"/>
      <w:spacing w:line="360" w:lineRule="auto"/>
    </w:pPr>
    <w:rPr>
      <w:rFonts w:cs="宋体"/>
      <w:sz w:val="24"/>
      <w:szCs w:val="20"/>
    </w:rPr>
  </w:style>
  <w:style w:type="paragraph" w:styleId="1397">
    <w:name w:val="Char Char Char Char Char Char Char"/>
    <w:basedOn w:val="1059"/>
    <w:next w:val="1397"/>
    <w:link w:val="1059"/>
    <w:qFormat/>
    <w:pPr>
      <w:ind w:firstLine="200"/>
      <w:spacing w:line="360" w:lineRule="auto"/>
    </w:pPr>
    <w:rPr>
      <w:rFonts w:eastAsia="仿宋_GB2312"/>
      <w:sz w:val="24"/>
    </w:rPr>
  </w:style>
  <w:style w:type="paragraph" w:styleId="1398">
    <w:name w:val="列出段落1"/>
    <w:basedOn w:val="1059"/>
    <w:next w:val="1398"/>
    <w:link w:val="1059"/>
    <w:qFormat/>
    <w:pPr>
      <w:ind w:firstLine="420"/>
    </w:pPr>
    <w:rPr>
      <w:rFonts w:ascii="Calibri" w:hAnsi="Calibri"/>
      <w:szCs w:val="22"/>
    </w:rPr>
  </w:style>
  <w:style w:type="paragraph" w:styleId="1399">
    <w:name w:val="表内文字"/>
    <w:basedOn w:val="1059"/>
    <w:next w:val="1399"/>
    <w:link w:val="1059"/>
    <w:pPr>
      <w:spacing w:line="360" w:lineRule="auto"/>
    </w:pPr>
    <w:rPr>
      <w:rFonts w:ascii="宋体" w:hAnsi="宋体"/>
      <w:bCs/>
      <w:sz w:val="24"/>
    </w:rPr>
  </w:style>
  <w:style w:type="paragraph" w:styleId="1400">
    <w:name w:val="字元 字元1"/>
    <w:basedOn w:val="1059"/>
    <w:next w:val="1400"/>
    <w:link w:val="1059"/>
    <w:qFormat/>
    <w:rPr>
      <w:rFonts w:ascii="Tahoma" w:hAnsi="Tahoma"/>
      <w:sz w:val="24"/>
      <w:szCs w:val="20"/>
    </w:rPr>
  </w:style>
  <w:style w:type="paragraph" w:styleId="1401">
    <w:name w:val="9-表目录"/>
    <w:basedOn w:val="1059"/>
    <w:next w:val="1401"/>
    <w:link w:val="1059"/>
    <w:uiPriority w:val="99"/>
    <w:qFormat/>
    <w:pPr>
      <w:ind w:firstLine="480"/>
      <w:jc w:val="center"/>
      <w:spacing w:line="400" w:lineRule="exact"/>
    </w:pPr>
    <w:rPr>
      <w:rFonts w:ascii="Calibri" w:hAnsi="Calibri" w:cs="宋体"/>
      <w:sz w:val="24"/>
      <w:szCs w:val="20"/>
    </w:rPr>
  </w:style>
  <w:style w:type="paragraph" w:styleId="1402">
    <w:name w:val="xl39"/>
    <w:basedOn w:val="1059"/>
    <w:next w:val="1402"/>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3">
    <w:name w:val="Char3"/>
    <w:basedOn w:val="1059"/>
    <w:next w:val="1403"/>
    <w:link w:val="1059"/>
    <w:qFormat/>
    <w:pPr>
      <w:tabs>
        <w:tab w:val="left" w:pos="360" w:leader="none"/>
      </w:tabs>
    </w:pPr>
    <w:rPr>
      <w:sz w:val="24"/>
    </w:rPr>
  </w:style>
  <w:style w:type="paragraph" w:styleId="1404">
    <w:name w:val="项目符号1"/>
    <w:basedOn w:val="1396"/>
    <w:next w:val="1404"/>
    <w:link w:val="1059"/>
    <w:qFormat/>
    <w:pPr>
      <w:ind w:left="-25" w:firstLine="0"/>
    </w:pPr>
  </w:style>
  <w:style w:type="paragraph" w:styleId="1405">
    <w:name w:val="正文列项_数字"/>
    <w:basedOn w:val="1059"/>
    <w:next w:val="1405"/>
    <w:link w:val="1059"/>
    <w:qFormat/>
    <w:pPr>
      <w:numPr>
        <w:ilvl w:val="7"/>
        <w:numId w:val="1"/>
      </w:numPr>
      <w:ind w:left="680" w:hanging="150"/>
      <w:spacing w:line="460" w:lineRule="exact"/>
      <w:tabs>
        <w:tab w:val="clear" w:pos="860" w:leader="none"/>
      </w:tabs>
      <w:outlineLvl w:val="7"/>
    </w:pPr>
    <w:rPr>
      <w:rFonts w:ascii="宋体"/>
      <w:sz w:val="28"/>
      <w:szCs w:val="20"/>
    </w:rPr>
  </w:style>
  <w:style w:type="paragraph" w:styleId="1406">
    <w:name w:val="xl24"/>
    <w:basedOn w:val="1059"/>
    <w:next w:val="1406"/>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7">
    <w:name w:val="xl49"/>
    <w:basedOn w:val="1059"/>
    <w:next w:val="1407"/>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08">
    <w:name w:val="dbchf15cgrid sbasedon0 s"/>
    <w:next w:val="1408"/>
    <w:link w:val="1059"/>
    <w:qFormat/>
    <w:pPr>
      <w:jc w:val="both"/>
      <w:widowControl w:val="off"/>
    </w:pPr>
    <w:rPr>
      <w:rFonts w:ascii="宋体"/>
      <w:spacing w:val="5"/>
      <w:sz w:val="21"/>
      <w:lang w:val="en-US" w:eastAsia="zh-CN" w:bidi="ar-SA"/>
    </w:rPr>
  </w:style>
  <w:style w:type="paragraph" w:styleId="1409">
    <w:name w:val="内文正文"/>
    <w:next w:val="1409"/>
    <w:link w:val="1059"/>
    <w:qFormat/>
    <w:pPr>
      <w:ind w:firstLine="200"/>
      <w:jc w:val="both"/>
      <w:spacing w:line="400" w:lineRule="exact"/>
    </w:pPr>
    <w:rPr>
      <w:rFonts w:ascii="宋体" w:hAnsi="???|CS?o｡ﾀ?"/>
      <w:sz w:val="21"/>
      <w:szCs w:val="28"/>
      <w:lang w:val="en-US" w:eastAsia="zh-CN" w:bidi="ar-SA"/>
    </w:rPr>
  </w:style>
  <w:style w:type="paragraph" w:styleId="1410">
    <w:name w:val="??"/>
    <w:next w:val="1410"/>
    <w:link w:val="1059"/>
    <w:qFormat/>
    <w:pPr>
      <w:jc w:val="both"/>
      <w:widowControl w:val="off"/>
    </w:pPr>
    <w:rPr>
      <w:sz w:val="21"/>
      <w:lang w:val="en-US" w:eastAsia="en-US" w:bidi="ar-SA"/>
    </w:rPr>
  </w:style>
  <w:style w:type="paragraph" w:styleId="1411">
    <w:name w:val="正文文本1"/>
    <w:basedOn w:val="1059"/>
    <w:next w:val="1059"/>
    <w:link w:val="1059"/>
    <w:uiPriority w:val="99"/>
    <w:qFormat/>
    <w:pPr>
      <w:spacing w:before="120" w:line="22" w:lineRule="atLeast"/>
      <w:tabs>
        <w:tab w:val="left" w:pos="567" w:leader="none"/>
      </w:tabs>
    </w:pPr>
    <w:rPr>
      <w:rFonts w:ascii="宋体" w:hAnsi="宋体"/>
      <w:sz w:val="24"/>
    </w:rPr>
  </w:style>
  <w:style w:type="paragraph" w:styleId="1412">
    <w:name w:val="(1)"/>
    <w:basedOn w:val="1059"/>
    <w:next w:val="1412"/>
    <w:link w:val="1059"/>
    <w:pPr>
      <w:spacing w:line="400" w:lineRule="exact"/>
    </w:pPr>
    <w:rPr>
      <w:rFonts w:ascii="楷体_GB2312" w:hAnsi="Arial" w:eastAsia="楷体_GB2312"/>
      <w:sz w:val="24"/>
    </w:rPr>
  </w:style>
  <w:style w:type="paragraph" w:styleId="1413">
    <w:name w:val="无标题条"/>
    <w:next w:val="1059"/>
    <w:link w:val="1059"/>
    <w:qFormat/>
    <w:pPr>
      <w:jc w:val="both"/>
    </w:pPr>
    <w:rPr>
      <w:sz w:val="21"/>
      <w:lang w:val="en-US" w:eastAsia="zh-CN" w:bidi="ar-SA"/>
    </w:rPr>
  </w:style>
  <w:style w:type="paragraph" w:styleId="1414">
    <w:name w:val="字元 字元2"/>
    <w:basedOn w:val="1059"/>
    <w:next w:val="1414"/>
    <w:link w:val="1059"/>
    <w:qFormat/>
    <w:rPr>
      <w:rFonts w:ascii="Tahoma" w:hAnsi="Tahoma"/>
      <w:sz w:val="24"/>
      <w:szCs w:val="20"/>
    </w:rPr>
  </w:style>
  <w:style w:type="paragraph" w:styleId="1415">
    <w:name w:val="五级条标题"/>
    <w:basedOn w:val="1316"/>
    <w:next w:val="1059"/>
    <w:link w:val="1059"/>
    <w:qFormat/>
    <w:pPr>
      <w:numPr>
        <w:ilvl w:val="5"/>
        <w:numId w:val="1"/>
      </w:numPr>
      <w:ind w:left="0" w:hanging="840"/>
      <w:tabs>
        <w:tab w:val="left" w:pos="360" w:leader="none"/>
        <w:tab w:val="left" w:pos="840" w:leader="none"/>
      </w:tabs>
      <w:outlineLvl w:val="5"/>
    </w:pPr>
  </w:style>
  <w:style w:type="paragraph" w:styleId="1416">
    <w:name w:val="Char Char41"/>
    <w:basedOn w:val="1059"/>
    <w:next w:val="1416"/>
    <w:link w:val="1059"/>
    <w:qFormat/>
    <w:pPr>
      <w:jc w:val="center"/>
      <w:spacing w:line="400" w:lineRule="exact"/>
      <w:widowControl/>
    </w:pPr>
  </w:style>
  <w:style w:type="paragraph" w:styleId="1417">
    <w:name w:val="22222222222222"/>
    <w:basedOn w:val="1059"/>
    <w:next w:val="1417"/>
    <w:link w:val="1059"/>
    <w:qFormat/>
    <w:pPr>
      <w:ind w:firstLine="480"/>
      <w:jc w:val="left"/>
      <w:spacing w:line="360" w:lineRule="auto"/>
      <w:widowControl/>
    </w:pPr>
    <w:rPr>
      <w:color w:val="ff0000"/>
      <w:sz w:val="24"/>
      <w:szCs w:val="20"/>
    </w:rPr>
  </w:style>
  <w:style w:type="paragraph" w:styleId="1418">
    <w:name w:val="正文 + 楷体_GB2312"/>
    <w:basedOn w:val="1059"/>
    <w:next w:val="1418"/>
    <w:link w:val="1059"/>
    <w:qFormat/>
    <w:pPr>
      <w:jc w:val="left"/>
      <w:widowControl/>
    </w:pPr>
    <w:rPr>
      <w:rFonts w:ascii="楷体_GB2312" w:eastAsia="楷体_GB2312" w:cs="Arial"/>
      <w:sz w:val="24"/>
    </w:rPr>
  </w:style>
  <w:style w:type="paragraph" w:styleId="1419">
    <w:name w:val="_Style 147"/>
    <w:next w:val="1059"/>
    <w:link w:val="1059"/>
    <w:uiPriority w:val="99"/>
    <w:unhideWhenUsed/>
    <w:qFormat/>
    <w:pPr>
      <w:jc w:val="both"/>
      <w:widowControl w:val="off"/>
    </w:pPr>
    <w:rPr>
      <w:sz w:val="21"/>
      <w:szCs w:val="24"/>
      <w:lang w:val="en-US" w:eastAsia="zh-CN" w:bidi="ar-SA"/>
    </w:rPr>
  </w:style>
  <w:style w:type="paragraph" w:styleId="1420">
    <w:name w:val="xl27"/>
    <w:basedOn w:val="1059"/>
    <w:next w:val="1420"/>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1">
    <w:name w:val="正文 New"/>
    <w:next w:val="1421"/>
    <w:link w:val="1059"/>
    <w:qFormat/>
    <w:pPr>
      <w:jc w:val="both"/>
      <w:widowControl w:val="off"/>
    </w:pPr>
    <w:rPr>
      <w:sz w:val="21"/>
      <w:szCs w:val="24"/>
      <w:lang w:val="en-US" w:eastAsia="zh-CN" w:bidi="ar-SA"/>
    </w:rPr>
  </w:style>
  <w:style w:type="paragraph" w:styleId="1422">
    <w:name w:val="Char Char Char1 Char2"/>
    <w:basedOn w:val="1059"/>
    <w:next w:val="1422"/>
    <w:link w:val="1059"/>
    <w:qFormat/>
    <w:rPr>
      <w:rFonts w:ascii="Tahoma" w:hAnsi="Tahoma"/>
      <w:sz w:val="24"/>
      <w:szCs w:val="20"/>
    </w:rPr>
  </w:style>
  <w:style w:type="paragraph" w:styleId="1423">
    <w:name w:val="font9"/>
    <w:basedOn w:val="1059"/>
    <w:next w:val="1423"/>
    <w:link w:val="1059"/>
    <w:qFormat/>
    <w:pPr>
      <w:jc w:val="left"/>
      <w:spacing w:before="100" w:beforeAutospacing="1" w:after="100" w:afterAutospacing="1"/>
      <w:widowControl/>
    </w:pPr>
    <w:rPr>
      <w:rFonts w:hint="eastAsia" w:ascii="宋体" w:hAnsi="宋体" w:cs="Arial Unicode MS"/>
      <w:color w:val="000000"/>
      <w:sz w:val="20"/>
      <w:szCs w:val="20"/>
    </w:rPr>
  </w:style>
  <w:style w:type="paragraph" w:styleId="1424">
    <w:name w:val="正文文本样式 加粗"/>
    <w:basedOn w:val="1396"/>
    <w:next w:val="1424"/>
    <w:link w:val="1059"/>
    <w:qFormat/>
    <w:rPr>
      <w:b/>
    </w:rPr>
  </w:style>
  <w:style w:type="paragraph" w:styleId="1425">
    <w:name w:val="xl47"/>
    <w:basedOn w:val="1059"/>
    <w:next w:val="1425"/>
    <w:link w:val="10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name w:val="Char1"/>
    <w:basedOn w:val="1059"/>
    <w:next w:val="1426"/>
    <w:link w:val="1059"/>
    <w:qFormat/>
    <w:pPr>
      <w:tabs>
        <w:tab w:val="left" w:pos="360" w:leader="none"/>
      </w:tabs>
    </w:pPr>
    <w:rPr>
      <w:sz w:val="24"/>
    </w:rPr>
  </w:style>
  <w:style w:type="paragraph" w:styleId="1427">
    <w:name w:val="xl34"/>
    <w:basedOn w:val="1059"/>
    <w:next w:val="1427"/>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28">
    <w:name w:val="Char Char1 Char Char Char Char Char Char"/>
    <w:basedOn w:val="1059"/>
    <w:next w:val="1428"/>
    <w:link w:val="1059"/>
    <w:qFormat/>
    <w:pPr>
      <w:jc w:val="left"/>
      <w:spacing w:after="160" w:line="240" w:lineRule="exact"/>
      <w:widowControl/>
    </w:pPr>
    <w:rPr>
      <w:rFonts w:ascii="Verdana" w:hAnsi="Verdana" w:eastAsia="仿宋_GB2312"/>
      <w:sz w:val="24"/>
      <w:szCs w:val="20"/>
      <w:lang w:eastAsia="en-US"/>
    </w:rPr>
  </w:style>
  <w:style w:type="paragraph" w:styleId="1429">
    <w:name w:val="font5"/>
    <w:basedOn w:val="1059"/>
    <w:next w:val="1429"/>
    <w:link w:val="1059"/>
    <w:qFormat/>
    <w:pPr>
      <w:jc w:val="left"/>
      <w:spacing w:before="100" w:beforeAutospacing="1" w:after="100" w:afterAutospacing="1"/>
      <w:widowControl/>
    </w:pPr>
    <w:rPr>
      <w:rFonts w:ascii="宋体" w:hAnsi="宋体" w:cs="宋体"/>
      <w:sz w:val="18"/>
      <w:szCs w:val="18"/>
    </w:rPr>
  </w:style>
  <w:style w:type="paragraph" w:styleId="1430">
    <w:name w:val="xl36"/>
    <w:basedOn w:val="1059"/>
    <w:next w:val="1430"/>
    <w:link w:val="10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31">
    <w:name w:val="xl30"/>
    <w:basedOn w:val="1059"/>
    <w:next w:val="1431"/>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2">
    <w:name w:val="1名"/>
    <w:basedOn w:val="1059"/>
    <w:next w:val="1432"/>
    <w:link w:val="1059"/>
    <w:qFormat/>
    <w:pPr>
      <w:numPr>
        <w:ilvl w:val="0"/>
        <w:numId w:val="8"/>
      </w:numPr>
      <w:spacing w:before="120"/>
      <w:tabs>
        <w:tab w:val="left" w:pos="360" w:leader="none"/>
      </w:tabs>
    </w:pPr>
    <w:rPr>
      <w:rFonts w:ascii="宋体"/>
      <w:sz w:val="28"/>
      <w:szCs w:val="20"/>
    </w:rPr>
  </w:style>
  <w:style w:type="paragraph" w:styleId="1433">
    <w:name w:val="xl29"/>
    <w:basedOn w:val="1059"/>
    <w:next w:val="1433"/>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4">
    <w:name w:val="Í¼±íÕýÎÄ"/>
    <w:basedOn w:val="1059"/>
    <w:next w:val="1074"/>
    <w:link w:val="1059"/>
    <w:qFormat/>
    <w:pPr>
      <w:ind w:firstLine="420"/>
    </w:pPr>
    <w:rPr>
      <w:sz w:val="24"/>
      <w:szCs w:val="20"/>
    </w:rPr>
  </w:style>
  <w:style w:type="paragraph" w:styleId="1435">
    <w:name w:val="xl46"/>
    <w:basedOn w:val="1059"/>
    <w:next w:val="1435"/>
    <w:link w:val="10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36">
    <w:name w:val="xl37"/>
    <w:basedOn w:val="1059"/>
    <w:next w:val="1436"/>
    <w:link w:val="10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37">
    <w:name w:val="xl25"/>
    <w:basedOn w:val="1059"/>
    <w:next w:val="1437"/>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8">
    <w:name w:val="Char2"/>
    <w:basedOn w:val="1059"/>
    <w:next w:val="1438"/>
    <w:link w:val="1059"/>
    <w:qFormat/>
    <w:rPr>
      <w:rFonts w:ascii="Tahoma" w:hAnsi="Tahoma"/>
      <w:sz w:val="24"/>
      <w:szCs w:val="20"/>
    </w:rPr>
  </w:style>
  <w:style w:type="paragraph" w:styleId="1439">
    <w:name w:val="修订"/>
    <w:next w:val="1439"/>
    <w:link w:val="1059"/>
    <w:uiPriority w:val="99"/>
    <w:unhideWhenUsed/>
    <w:rPr>
      <w:sz w:val="21"/>
      <w:szCs w:val="24"/>
      <w:lang w:val="en-US" w:eastAsia="zh-CN" w:bidi="ar-SA"/>
    </w:rPr>
  </w:style>
  <w:style w:type="paragraph" w:styleId="1440">
    <w:name w:val="text"/>
    <w:basedOn w:val="1059"/>
    <w:next w:val="1440"/>
    <w:link w:val="1059"/>
    <w:qFormat/>
    <w:pPr>
      <w:ind w:left="1049"/>
      <w:spacing w:before="240"/>
      <w:widowControl/>
      <w:tabs>
        <w:tab w:val="left" w:pos="1050" w:leader="none"/>
      </w:tabs>
    </w:pPr>
    <w:rPr>
      <w:sz w:val="24"/>
      <w:szCs w:val="20"/>
    </w:rPr>
  </w:style>
  <w:style w:type="paragraph" w:styleId="1441">
    <w:name w:val="xl38"/>
    <w:basedOn w:val="1059"/>
    <w:next w:val="1441"/>
    <w:link w:val="10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42">
    <w:name w:val="Char Char Char Char Char Char Char Char Char Char2"/>
    <w:basedOn w:val="1059"/>
    <w:next w:val="1442"/>
    <w:link w:val="1059"/>
    <w:qFormat/>
    <w:rPr>
      <w:rFonts w:ascii="宋体" w:hAnsi="宋体" w:cs="Courier New"/>
      <w:sz w:val="32"/>
      <w:szCs w:val="32"/>
    </w:rPr>
  </w:style>
  <w:style w:type="paragraph" w:styleId="1443">
    <w:name w:val="xl35"/>
    <w:basedOn w:val="1059"/>
    <w:next w:val="1443"/>
    <w:link w:val="10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4">
    <w:name w:val="_Style 160"/>
    <w:next w:val="1444"/>
    <w:link w:val="1059"/>
    <w:qFormat/>
    <w:rPr>
      <w:sz w:val="21"/>
      <w:szCs w:val="24"/>
      <w:lang w:val="en-US" w:eastAsia="zh-CN" w:bidi="ar-SA"/>
    </w:rPr>
  </w:style>
  <w:style w:type="paragraph" w:styleId="1445">
    <w:name w:val="xl42"/>
    <w:basedOn w:val="1059"/>
    <w:next w:val="1445"/>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46">
    <w:name w:val="Revision"/>
    <w:next w:val="1446"/>
    <w:link w:val="1059"/>
    <w:qFormat/>
    <w:rPr>
      <w:sz w:val="21"/>
      <w:szCs w:val="24"/>
      <w:lang w:val="en-US" w:eastAsia="zh-CN" w:bidi="ar-SA"/>
    </w:rPr>
  </w:style>
  <w:style w:type="paragraph" w:styleId="1447">
    <w:name w:val="默认段落字体 Para Char Char Char Char"/>
    <w:basedOn w:val="1059"/>
    <w:next w:val="1447"/>
    <w:link w:val="1059"/>
    <w:qFormat/>
    <w:rPr>
      <w:rFonts w:ascii="Arial" w:hAnsi="Arial" w:cs="Arial"/>
      <w:szCs w:val="21"/>
    </w:rPr>
  </w:style>
  <w:style w:type="paragraph" w:styleId="1448">
    <w:name w:val="图中文字"/>
    <w:basedOn w:val="1059"/>
    <w:next w:val="1448"/>
    <w:link w:val="1059"/>
    <w:qFormat/>
    <w:pPr>
      <w:jc w:val="center"/>
      <w:spacing w:line="0" w:lineRule="atLeast"/>
    </w:pPr>
    <w:rPr>
      <w:sz w:val="24"/>
      <w:szCs w:val="20"/>
    </w:rPr>
  </w:style>
  <w:style w:type="paragraph" w:styleId="1449">
    <w:name w:val="样式 标题 2 + 宋体 五号 行距: 单倍行距"/>
    <w:basedOn w:val="1061"/>
    <w:next w:val="1449"/>
    <w:link w:val="1059"/>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450">
    <w:name w:val="Char2 Char Char Char Char Char Char1"/>
    <w:basedOn w:val="1059"/>
    <w:next w:val="1450"/>
    <w:link w:val="1059"/>
    <w:qFormat/>
    <w:pPr>
      <w:jc w:val="center"/>
      <w:spacing w:line="400" w:lineRule="exact"/>
      <w:widowControl/>
    </w:pPr>
  </w:style>
  <w:style w:type="paragraph" w:styleId="1451">
    <w:name w:val="xl50"/>
    <w:basedOn w:val="1059"/>
    <w:next w:val="1451"/>
    <w:link w:val="10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52">
    <w:name w:val="标题1-附件"/>
    <w:basedOn w:val="1060"/>
    <w:next w:val="1452"/>
    <w:link w:val="1059"/>
    <w:qFormat/>
    <w:pPr>
      <w:jc w:val="left"/>
    </w:pPr>
    <w:rPr>
      <w:sz w:val="24"/>
      <w:szCs w:val="24"/>
    </w:rPr>
  </w:style>
  <w:style w:type="paragraph" w:styleId="1453">
    <w:name w:val="表项"/>
    <w:next w:val="1059"/>
    <w:link w:val="1059"/>
    <w:qFormat/>
    <w:pPr>
      <w:jc w:val="center"/>
      <w:keepNext/>
      <w:spacing w:line="300" w:lineRule="auto"/>
    </w:pPr>
    <w:rPr>
      <w:rFonts w:ascii="Arial" w:hAnsi="Arial" w:eastAsia="黑体"/>
      <w:sz w:val="18"/>
      <w:lang w:val="en-US" w:eastAsia="zh-CN" w:bidi="ar-SA"/>
    </w:rPr>
  </w:style>
  <w:style w:type="paragraph" w:styleId="1454">
    <w:name w:val="正文 + 宋体"/>
    <w:basedOn w:val="1059"/>
    <w:next w:val="1454"/>
    <w:link w:val="1059"/>
    <w:qFormat/>
    <w:pPr>
      <w:ind w:left="360" w:hanging="360"/>
      <w:jc w:val="left"/>
      <w:widowControl/>
    </w:pPr>
    <w:rPr>
      <w:rFonts w:ascii="宋体" w:hAnsi="宋体" w:cs="宋体"/>
      <w:b/>
      <w:bCs/>
      <w:color w:val="000000"/>
      <w:sz w:val="18"/>
      <w:szCs w:val="18"/>
    </w:rPr>
  </w:style>
  <w:style w:type="paragraph" w:styleId="1455">
    <w:name w:val="Char Char4"/>
    <w:basedOn w:val="1059"/>
    <w:next w:val="1455"/>
    <w:link w:val="1059"/>
    <w:qFormat/>
    <w:pPr>
      <w:jc w:val="center"/>
      <w:spacing w:line="400" w:lineRule="exact"/>
      <w:widowControl/>
    </w:pPr>
  </w:style>
  <w:style w:type="paragraph" w:styleId="1456">
    <w:name w:val="Char Char1 Char Char Char Char Char Char1"/>
    <w:basedOn w:val="1059"/>
    <w:next w:val="1456"/>
    <w:link w:val="1059"/>
    <w:qFormat/>
    <w:pPr>
      <w:jc w:val="left"/>
      <w:spacing w:after="160" w:line="240" w:lineRule="exact"/>
      <w:widowControl/>
    </w:pPr>
    <w:rPr>
      <w:rFonts w:ascii="Verdana" w:hAnsi="Verdana" w:eastAsia="仿宋_GB2312"/>
      <w:sz w:val="24"/>
      <w:szCs w:val="20"/>
      <w:lang w:eastAsia="en-US"/>
    </w:rPr>
  </w:style>
  <w:style w:type="table" w:styleId="1457">
    <w:name w:val="Table Normal"/>
    <w:next w:val="1457"/>
    <w:link w:val="1059"/>
    <w:uiPriority w:val="2"/>
    <w:unhideWhenUsed/>
    <w:qFormat/>
    <w:pPr>
      <w:widowControl w:val="off"/>
    </w:pPr>
    <w:rPr>
      <w:rFonts w:ascii="Calibri" w:hAnsi="Calibri"/>
      <w:sz w:val="22"/>
      <w:szCs w:val="22"/>
      <w:lang w:val="en-US" w:eastAsia="en-US" w:bidi="ar-SA"/>
    </w:rPr>
    <w:tblPr/>
  </w:style>
  <w:style w:type="paragraph" w:styleId="1458">
    <w:name w:val="PlainText1"/>
    <w:basedOn w:val="1059"/>
    <w:next w:val="1458"/>
    <w:link w:val="1059"/>
    <w:qFormat/>
    <w:rPr>
      <w:rFonts w:ascii="宋体" w:hAnsi="Courier New"/>
      <w:szCs w:val="22"/>
    </w:rPr>
  </w:style>
  <w:style w:type="paragraph" w:styleId="1459">
    <w:name w:val="样式4"/>
    <w:basedOn w:val="1059"/>
    <w:next w:val="1459"/>
    <w:link w:val="1059"/>
    <w:qFormat/>
    <w:rPr>
      <w:rFonts w:ascii="Calibri" w:hAnsi="Calibri" w:eastAsia="宋体" w:cs="Times New Roman"/>
      <w:sz w:val="24"/>
      <w:szCs w:val="22"/>
    </w:rPr>
  </w:style>
  <w:style w:type="character" w:styleId="1460" w:default="1">
    <w:name w:val="Default Paragraph Font"/>
    <w:uiPriority w:val="1"/>
    <w:semiHidden/>
    <w:unhideWhenUsed/>
  </w:style>
  <w:style w:type="numbering" w:styleId="1461" w:default="1">
    <w:name w:val="No List"/>
    <w:uiPriority w:val="99"/>
    <w:semiHidden/>
    <w:unhideWhenUsed/>
  </w:style>
  <w:style w:type="table" w:styleId="1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王欣</cp:lastModifiedBy>
  <cp:revision>5</cp:revision>
  <dcterms:created xsi:type="dcterms:W3CDTF">2026-01-07T00:51:00Z</dcterms:created>
  <dcterms:modified xsi:type="dcterms:W3CDTF">2026-01-07T01:26:25Z</dcterms:modified>
  <cp:version>983040</cp:version>
</cp:coreProperties>
</file>